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2E6" w:rsidRDefault="001E0888">
      <w:pPr>
        <w:pStyle w:val="Standard"/>
        <w:snapToGrid w:val="0"/>
        <w:spacing w:line="360" w:lineRule="exact"/>
        <w:jc w:val="both"/>
        <w:rPr>
          <w:rFonts w:ascii="新細明體, PMingLiU" w:eastAsia="新細明體, PMingLiU" w:hAnsi="新細明體, PMingLiU" w:cs="新細明體, PMingLiU"/>
          <w:b/>
          <w:szCs w:val="24"/>
        </w:rPr>
      </w:pPr>
      <w:bookmarkStart w:id="0" w:name="_GoBack"/>
      <w:r>
        <w:rPr>
          <w:rFonts w:ascii="新細明體, PMingLiU" w:eastAsia="新細明體, PMingLiU" w:hAnsi="新細明體, PMingLiU" w:cs="新細明體, PMingLiU"/>
          <w:b/>
          <w:szCs w:val="24"/>
        </w:rPr>
        <w:t>教育部主管高級中等學校軍公教遺族與傷殘榮軍子女就學費用優待基準及請領規定事項</w:t>
      </w:r>
    </w:p>
    <w:bookmarkEnd w:id="0"/>
    <w:p w:rsidR="002532E6" w:rsidRDefault="001E0888">
      <w:pPr>
        <w:pStyle w:val="Standard"/>
        <w:snapToGrid w:val="0"/>
        <w:spacing w:line="360" w:lineRule="exact"/>
        <w:jc w:val="right"/>
        <w:rPr>
          <w:rFonts w:ascii="細明體, MingLiU" w:eastAsia="細明體, MingLiU" w:hAnsi="細明體, MingLiU" w:cs="細明體, MingLiU"/>
          <w:szCs w:val="24"/>
        </w:rPr>
      </w:pPr>
      <w:r>
        <w:rPr>
          <w:rFonts w:ascii="細明體, MingLiU" w:eastAsia="細明體, MingLiU" w:hAnsi="細明體, MingLiU" w:cs="細明體, MingLiU"/>
          <w:szCs w:val="24"/>
        </w:rPr>
        <w:t>中華民國</w:t>
      </w:r>
      <w:r>
        <w:rPr>
          <w:rFonts w:ascii="細明體, MingLiU" w:eastAsia="細明體, MingLiU" w:hAnsi="細明體, MingLiU" w:cs="細明體, MingLiU"/>
          <w:szCs w:val="24"/>
        </w:rPr>
        <w:t>94</w:t>
      </w:r>
      <w:r>
        <w:rPr>
          <w:rFonts w:ascii="細明體, MingLiU" w:eastAsia="細明體, MingLiU" w:hAnsi="細明體, MingLiU" w:cs="細明體, MingLiU"/>
          <w:szCs w:val="24"/>
        </w:rPr>
        <w:t>年</w:t>
      </w:r>
      <w:r>
        <w:rPr>
          <w:rFonts w:ascii="細明體, MingLiU" w:eastAsia="細明體, MingLiU" w:hAnsi="細明體, MingLiU" w:cs="細明體, MingLiU"/>
          <w:szCs w:val="24"/>
        </w:rPr>
        <w:t>8</w:t>
      </w:r>
      <w:r>
        <w:rPr>
          <w:rFonts w:ascii="細明體, MingLiU" w:eastAsia="細明體, MingLiU" w:hAnsi="細明體, MingLiU" w:cs="細明體, MingLiU"/>
          <w:szCs w:val="24"/>
        </w:rPr>
        <w:t>月</w:t>
      </w:r>
      <w:r>
        <w:rPr>
          <w:rFonts w:ascii="細明體, MingLiU" w:eastAsia="細明體, MingLiU" w:hAnsi="細明體, MingLiU" w:cs="細明體, MingLiU"/>
          <w:szCs w:val="24"/>
        </w:rPr>
        <w:t>15</w:t>
      </w:r>
      <w:r>
        <w:rPr>
          <w:rFonts w:ascii="細明體, MingLiU" w:eastAsia="細明體, MingLiU" w:hAnsi="細明體, MingLiU" w:cs="細明體, MingLiU"/>
          <w:szCs w:val="24"/>
        </w:rPr>
        <w:t>日</w:t>
      </w:r>
    </w:p>
    <w:p w:rsidR="002532E6" w:rsidRDefault="001E0888">
      <w:pPr>
        <w:pStyle w:val="ab"/>
        <w:snapToGrid w:val="0"/>
        <w:spacing w:line="360" w:lineRule="exact"/>
      </w:pPr>
      <w:r>
        <w:t>部授教中（秘）字第</w:t>
      </w:r>
      <w:r>
        <w:t>0940512187B</w:t>
      </w:r>
      <w:r>
        <w:t>號令訂定</w:t>
      </w:r>
    </w:p>
    <w:p w:rsidR="002532E6" w:rsidRDefault="001E0888">
      <w:pPr>
        <w:pStyle w:val="ab"/>
        <w:snapToGrid w:val="0"/>
        <w:spacing w:line="360" w:lineRule="exact"/>
      </w:pPr>
      <w:r>
        <w:t>中華民國</w:t>
      </w:r>
      <w:r>
        <w:t>100</w:t>
      </w:r>
      <w:r>
        <w:t>年</w:t>
      </w:r>
      <w:r>
        <w:t>8</w:t>
      </w:r>
      <w:r>
        <w:t>月</w:t>
      </w:r>
      <w:r>
        <w:t>1</w:t>
      </w:r>
      <w:r>
        <w:t>日</w:t>
      </w:r>
    </w:p>
    <w:p w:rsidR="002532E6" w:rsidRDefault="001E0888">
      <w:pPr>
        <w:pStyle w:val="ab"/>
        <w:snapToGrid w:val="0"/>
        <w:spacing w:line="360" w:lineRule="exact"/>
      </w:pPr>
      <w:r>
        <w:t>部授教中（行）字第</w:t>
      </w:r>
      <w:r>
        <w:t>1000512543B</w:t>
      </w:r>
      <w:r>
        <w:t>號令修訂</w:t>
      </w:r>
    </w:p>
    <w:p w:rsidR="002532E6" w:rsidRDefault="001E0888">
      <w:pPr>
        <w:pStyle w:val="Standard"/>
        <w:jc w:val="right"/>
      </w:pPr>
      <w:r>
        <w:rPr>
          <w:rFonts w:ascii="新細明體, PMingLiU" w:eastAsia="新細明體, PMingLiU" w:hAnsi="新細明體, PMingLiU" w:cs="新細明體, PMingLiU"/>
          <w:szCs w:val="24"/>
        </w:rPr>
        <w:t>中華民國</w:t>
      </w:r>
      <w:r>
        <w:rPr>
          <w:rFonts w:ascii="新細明體, PMingLiU" w:eastAsia="新細明體, PMingLiU" w:hAnsi="新細明體, PMingLiU" w:cs="新細明體, PMingLiU"/>
          <w:szCs w:val="24"/>
        </w:rPr>
        <w:t>101</w:t>
      </w:r>
      <w:r>
        <w:rPr>
          <w:rFonts w:ascii="新細明體, PMingLiU" w:eastAsia="新細明體, PMingLiU" w:hAnsi="新細明體, PMingLiU" w:cs="新細明體, PMingLiU"/>
          <w:szCs w:val="24"/>
        </w:rPr>
        <w:t>年</w:t>
      </w:r>
      <w:r>
        <w:rPr>
          <w:rFonts w:ascii="新細明體, PMingLiU" w:eastAsia="新細明體, PMingLiU" w:hAnsi="新細明體, PMingLiU" w:cs="新細明體, PMingLiU"/>
          <w:szCs w:val="24"/>
        </w:rPr>
        <w:t>11</w:t>
      </w:r>
      <w:r>
        <w:rPr>
          <w:rFonts w:ascii="新細明體, PMingLiU" w:eastAsia="新細明體, PMingLiU" w:hAnsi="新細明體, PMingLiU" w:cs="新細明體, PMingLiU"/>
          <w:szCs w:val="24"/>
        </w:rPr>
        <w:t>月</w:t>
      </w:r>
      <w:r>
        <w:rPr>
          <w:rFonts w:ascii="新細明體, PMingLiU" w:eastAsia="新細明體, PMingLiU" w:hAnsi="新細明體, PMingLiU" w:cs="新細明體, PMingLiU"/>
          <w:szCs w:val="24"/>
        </w:rPr>
        <w:t>8</w:t>
      </w:r>
      <w:r>
        <w:rPr>
          <w:rFonts w:ascii="新細明體, PMingLiU" w:eastAsia="新細明體, PMingLiU" w:hAnsi="新細明體, PMingLiU" w:cs="新細明體, PMingLiU"/>
          <w:szCs w:val="24"/>
        </w:rPr>
        <w:t>日</w:t>
      </w:r>
    </w:p>
    <w:p w:rsidR="002532E6" w:rsidRDefault="001E0888">
      <w:pPr>
        <w:pStyle w:val="Standard"/>
        <w:jc w:val="right"/>
      </w:pPr>
      <w:r>
        <w:rPr>
          <w:rFonts w:ascii="新細明體, PMingLiU" w:eastAsia="新細明體, PMingLiU" w:hAnsi="新細明體, PMingLiU" w:cs="新細明體, PMingLiU"/>
          <w:szCs w:val="24"/>
        </w:rPr>
        <w:t>部授教中（行）字第</w:t>
      </w:r>
      <w:r>
        <w:rPr>
          <w:rFonts w:ascii="新細明體, PMingLiU" w:eastAsia="新細明體, PMingLiU" w:hAnsi="新細明體, PMingLiU" w:cs="新細明體, PMingLiU"/>
          <w:szCs w:val="24"/>
        </w:rPr>
        <w:t>1010519513B</w:t>
      </w:r>
      <w:r>
        <w:rPr>
          <w:rFonts w:ascii="新細明體, PMingLiU" w:eastAsia="新細明體, PMingLiU" w:hAnsi="新細明體, PMingLiU" w:cs="新細明體, PMingLiU"/>
          <w:szCs w:val="24"/>
        </w:rPr>
        <w:t>號令修正第一點、第二點、第四點</w:t>
      </w:r>
    </w:p>
    <w:p w:rsidR="002532E6" w:rsidRDefault="001E0888">
      <w:pPr>
        <w:pStyle w:val="Standard"/>
        <w:jc w:val="right"/>
      </w:pPr>
      <w:r>
        <w:rPr>
          <w:rFonts w:ascii="新細明體, PMingLiU" w:eastAsia="新細明體, PMingLiU" w:hAnsi="新細明體, PMingLiU" w:cs="新細明體, PMingLiU"/>
          <w:szCs w:val="24"/>
        </w:rPr>
        <w:t>中華民國</w:t>
      </w:r>
      <w:r>
        <w:rPr>
          <w:rFonts w:ascii="新細明體, PMingLiU" w:eastAsia="新細明體, PMingLiU" w:hAnsi="新細明體, PMingLiU" w:cs="新細明體, PMingLiU"/>
          <w:szCs w:val="24"/>
        </w:rPr>
        <w:t>102</w:t>
      </w:r>
      <w:r>
        <w:rPr>
          <w:rFonts w:ascii="新細明體, PMingLiU" w:eastAsia="新細明體, PMingLiU" w:hAnsi="新細明體, PMingLiU" w:cs="新細明體, PMingLiU"/>
          <w:szCs w:val="24"/>
        </w:rPr>
        <w:t>年</w:t>
      </w:r>
      <w:r>
        <w:rPr>
          <w:rFonts w:ascii="新細明體, PMingLiU" w:eastAsia="新細明體, PMingLiU" w:hAnsi="新細明體, PMingLiU" w:cs="新細明體, PMingLiU"/>
          <w:szCs w:val="24"/>
        </w:rPr>
        <w:t>1</w:t>
      </w:r>
      <w:r>
        <w:rPr>
          <w:rFonts w:ascii="新細明體, PMingLiU" w:eastAsia="新細明體, PMingLiU" w:hAnsi="新細明體, PMingLiU" w:cs="新細明體, PMingLiU"/>
          <w:szCs w:val="24"/>
        </w:rPr>
        <w:t>月</w:t>
      </w:r>
      <w:r>
        <w:rPr>
          <w:rFonts w:ascii="新細明體, PMingLiU" w:eastAsia="新細明體, PMingLiU" w:hAnsi="新細明體, PMingLiU" w:cs="新細明體, PMingLiU"/>
          <w:szCs w:val="24"/>
        </w:rPr>
        <w:t>10</w:t>
      </w:r>
      <w:r>
        <w:rPr>
          <w:rFonts w:ascii="新細明體, PMingLiU" w:eastAsia="新細明體, PMingLiU" w:hAnsi="新細明體, PMingLiU" w:cs="新細明體, PMingLiU"/>
          <w:szCs w:val="24"/>
        </w:rPr>
        <w:t>日</w:t>
      </w:r>
    </w:p>
    <w:p w:rsidR="002532E6" w:rsidRDefault="001E0888">
      <w:pPr>
        <w:pStyle w:val="Standard"/>
        <w:jc w:val="right"/>
      </w:pPr>
      <w:r>
        <w:rPr>
          <w:rFonts w:ascii="新細明體, PMingLiU" w:eastAsia="新細明體, PMingLiU" w:hAnsi="新細明體, PMingLiU" w:cs="新細明體, PMingLiU"/>
          <w:szCs w:val="24"/>
          <w:lang w:val="zh-TW"/>
        </w:rPr>
        <w:t>臺教國署秘字第</w:t>
      </w:r>
      <w:r>
        <w:rPr>
          <w:rFonts w:ascii="新細明體, PMingLiU" w:eastAsia="新細明體, PMingLiU" w:hAnsi="新細明體, PMingLiU" w:cs="新細明體, PMingLiU"/>
          <w:szCs w:val="24"/>
          <w:lang w:val="zh-TW"/>
        </w:rPr>
        <w:t>1020001945A</w:t>
      </w:r>
      <w:r>
        <w:rPr>
          <w:rFonts w:ascii="新細明體, PMingLiU" w:eastAsia="新細明體, PMingLiU" w:hAnsi="新細明體, PMingLiU" w:cs="新細明體, PMingLiU"/>
          <w:szCs w:val="24"/>
          <w:lang w:val="zh-TW"/>
        </w:rPr>
        <w:t>號函：</w:t>
      </w:r>
      <w:r>
        <w:rPr>
          <w:rFonts w:ascii="新細明體, PMingLiU" w:eastAsia="新細明體, PMingLiU" w:hAnsi="新細明體, PMingLiU" w:cs="新細明體, PMingLiU"/>
          <w:szCs w:val="24"/>
        </w:rPr>
        <w:t>第四點條文勘誤表</w:t>
      </w:r>
    </w:p>
    <w:p w:rsidR="002532E6" w:rsidRDefault="001E0888">
      <w:pPr>
        <w:pStyle w:val="Standard"/>
        <w:jc w:val="right"/>
      </w:pPr>
      <w:r>
        <w:rPr>
          <w:rFonts w:ascii="新細明體, PMingLiU" w:eastAsia="新細明體, PMingLiU" w:hAnsi="新細明體, PMingLiU" w:cs="新細明體, PMingLiU"/>
          <w:szCs w:val="24"/>
        </w:rPr>
        <w:t>（原名稱：國立及臺灣省私立高級中等學校軍公教遺族與傷殘榮軍子女就學費用優待基準及請領規定事項）</w:t>
      </w:r>
    </w:p>
    <w:p w:rsidR="002532E6" w:rsidRDefault="001E0888">
      <w:pPr>
        <w:pStyle w:val="Standard"/>
        <w:jc w:val="right"/>
        <w:rPr>
          <w:rFonts w:ascii="新細明體, PMingLiU" w:eastAsia="新細明體, PMingLiU" w:hAnsi="新細明體, PMingLiU" w:cs="新細明體, PMingLiU"/>
          <w:szCs w:val="24"/>
        </w:rPr>
      </w:pPr>
      <w:r>
        <w:rPr>
          <w:rFonts w:ascii="新細明體, PMingLiU" w:eastAsia="新細明體, PMingLiU" w:hAnsi="新細明體, PMingLiU" w:cs="新細明體, PMingLiU"/>
          <w:szCs w:val="24"/>
        </w:rPr>
        <w:t>，並自中華民國一百零二年一月一日生效</w:t>
      </w:r>
    </w:p>
    <w:p w:rsidR="002532E6" w:rsidRDefault="001E0888">
      <w:pPr>
        <w:pStyle w:val="0221"/>
        <w:spacing w:before="0" w:after="0" w:line="360" w:lineRule="exact"/>
        <w:ind w:left="382" w:hanging="382"/>
        <w:rPr>
          <w:rFonts w:ascii="Times New Roman" w:hAnsi="Times New Roman" w:cs="Times New Roman"/>
        </w:rPr>
      </w:pPr>
      <w:r>
        <w:rPr>
          <w:rFonts w:ascii="Times New Roman" w:hAnsi="Times New Roman" w:cs="Times New Roman"/>
        </w:rPr>
        <w:t>一、教育部（以下簡稱本部）為辦理主管高級中等學校軍公教遺族、傷殘榮軍子女就學費用優待事宜，特訂定本規定事項。</w:t>
      </w:r>
    </w:p>
    <w:p w:rsidR="002532E6" w:rsidRDefault="001E0888">
      <w:pPr>
        <w:pStyle w:val="0221"/>
        <w:spacing w:before="0" w:after="0" w:line="360" w:lineRule="exact"/>
        <w:ind w:left="382" w:hanging="382"/>
      </w:pPr>
      <w:r>
        <w:rPr>
          <w:rFonts w:ascii="Times New Roman" w:hAnsi="Times New Roman" w:cs="Times New Roman"/>
        </w:rPr>
        <w:t>二、</w:t>
      </w:r>
      <w:r>
        <w:rPr>
          <w:rFonts w:ascii="Times New Roman" w:hAnsi="Times New Roman" w:cs="Times New Roman"/>
          <w:szCs w:val="20"/>
        </w:rPr>
        <w:t>本部主管高級中等學校軍公教遺族及傷殘榮軍子女就學費用優待基準如下：</w:t>
      </w:r>
    </w:p>
    <w:p w:rsidR="002532E6" w:rsidRDefault="001E0888">
      <w:pPr>
        <w:pStyle w:val="0221"/>
        <w:spacing w:before="0" w:after="0" w:line="360" w:lineRule="exact"/>
        <w:ind w:left="382" w:hanging="382"/>
      </w:pPr>
      <w:r>
        <w:t xml:space="preserve">　　（一）學雜費、實習實驗費：</w:t>
      </w:r>
    </w:p>
    <w:p w:rsidR="002532E6" w:rsidRDefault="001E0888">
      <w:pPr>
        <w:pStyle w:val="0221"/>
        <w:spacing w:before="0" w:after="0" w:line="360" w:lineRule="exact"/>
        <w:ind w:left="1666" w:hanging="1666"/>
      </w:pPr>
      <w:r>
        <w:t xml:space="preserve">　　　　　１、國立高級中等學校（包括進修學校）於學生註冊時依規定逕予減免。</w:t>
      </w:r>
    </w:p>
    <w:p w:rsidR="002532E6" w:rsidRDefault="001E0888">
      <w:pPr>
        <w:pStyle w:val="0221"/>
        <w:spacing w:before="0" w:after="0" w:line="360" w:lineRule="exact"/>
        <w:ind w:left="1666" w:hanging="1666"/>
      </w:pPr>
      <w:r>
        <w:t xml:space="preserve">　　　　　２、私立高級中等學校（包括進修學校）比照國立高級中等學校各類科收費標準，核實由本部全額補助。</w:t>
      </w:r>
    </w:p>
    <w:p w:rsidR="002532E6" w:rsidRDefault="001E0888">
      <w:pPr>
        <w:pStyle w:val="0221"/>
        <w:spacing w:before="0" w:after="0" w:line="360" w:lineRule="exact"/>
        <w:ind w:left="1666" w:hanging="1666"/>
      </w:pPr>
      <w:r>
        <w:t xml:space="preserve">　　　　　３、私立高職實用技能班各類科學生比照國立高職實用技能班各類科學雜費收費標準，核實由本部全額補助，但已得免繳費用之學生不得再請領本項費用補助。</w:t>
      </w:r>
    </w:p>
    <w:p w:rsidR="002532E6" w:rsidRDefault="001E0888">
      <w:pPr>
        <w:pStyle w:val="0221"/>
        <w:spacing w:before="0" w:after="0" w:line="360" w:lineRule="exact"/>
        <w:ind w:left="1666" w:hanging="1666"/>
      </w:pPr>
      <w:r>
        <w:t xml:space="preserve">　　　　　４、國立高級中等學校各類科收費基準應依本部訂定高級中等學校學雜費收費標準表辦理。（請至本部國民及學前教育署網站</w:t>
      </w:r>
      <w:r>
        <w:t>http://www.tpde.edu.tw/ap/index.aspx</w:t>
      </w:r>
      <w:r>
        <w:t>【法令規章】查詢）。</w:t>
      </w:r>
    </w:p>
    <w:p w:rsidR="002532E6" w:rsidRDefault="001E0888">
      <w:pPr>
        <w:pStyle w:val="0221"/>
        <w:spacing w:before="0" w:after="0" w:line="360" w:lineRule="exact"/>
        <w:ind w:left="1218" w:hanging="1218"/>
      </w:pPr>
      <w:r>
        <w:t xml:space="preserve">　　（二）書籍費一學年新臺幣一千六百元，一</w:t>
      </w:r>
      <w:r>
        <w:t>學期新臺幣八百元。</w:t>
      </w:r>
    </w:p>
    <w:p w:rsidR="002532E6" w:rsidRDefault="001E0888">
      <w:pPr>
        <w:pStyle w:val="0221"/>
        <w:spacing w:before="0" w:after="0" w:line="360" w:lineRule="exact"/>
        <w:ind w:left="1218" w:hanging="1218"/>
      </w:pPr>
      <w:r>
        <w:t xml:space="preserve">　　（三）制服費一學年新臺幣一千五百元。</w:t>
      </w:r>
    </w:p>
    <w:p w:rsidR="002532E6" w:rsidRDefault="001E0888">
      <w:pPr>
        <w:pStyle w:val="0221"/>
        <w:spacing w:before="0" w:after="0" w:line="360" w:lineRule="exact"/>
        <w:ind w:left="1218" w:hanging="1218"/>
      </w:pPr>
      <w:r>
        <w:t xml:space="preserve">　　（四）副食費每月新臺幣二千八百元（原核准有案者，第一學期自七月至翌年一月止，新核准者，自九月至翌年一月止；第二學期自二月至六月止）。</w:t>
      </w:r>
    </w:p>
    <w:p w:rsidR="002532E6" w:rsidRDefault="001E0888">
      <w:pPr>
        <w:pStyle w:val="0221"/>
        <w:spacing w:before="0" w:after="0" w:line="360" w:lineRule="exact"/>
        <w:ind w:left="1218" w:hanging="1218"/>
      </w:pPr>
      <w:r>
        <w:t xml:space="preserve">　　（五）主食米每月發給金額，第一學期依行政院農業委員會農糧署公布蓬萊白米當年六月前之零售月均糧價核計，第二學期依行政院農業委員會農糧署公佈蓬萊白米前一年之零售月均糧價核計（原核准有案者，第一學期自七月至翌年一月止，新核准者，自九月至翌年一月止；第二學期自二月至六月止）。軍人遺族全公費核給二十六公斤，軍人遺族半</w:t>
      </w:r>
      <w:r>
        <w:t>公費及傷殘榮軍子女核給十三公斤，公教遺族全公費核給十二公斤，公教遺族半公費不發。</w:t>
      </w:r>
    </w:p>
    <w:p w:rsidR="002532E6" w:rsidRDefault="001E0888">
      <w:pPr>
        <w:pStyle w:val="0221"/>
        <w:spacing w:before="0" w:after="0" w:line="360" w:lineRule="exact"/>
        <w:ind w:left="1218" w:hanging="1218"/>
      </w:pPr>
      <w:r>
        <w:t>三、優待種類、優待條件、優待對象、優待項目一覽表：</w:t>
      </w:r>
    </w:p>
    <w:tbl>
      <w:tblPr>
        <w:tblW w:w="9430" w:type="dxa"/>
        <w:tblInd w:w="573" w:type="dxa"/>
        <w:tblLayout w:type="fixed"/>
        <w:tblCellMar>
          <w:left w:w="10" w:type="dxa"/>
          <w:right w:w="10" w:type="dxa"/>
        </w:tblCellMar>
        <w:tblLook w:val="0000" w:firstRow="0" w:lastRow="0" w:firstColumn="0" w:lastColumn="0" w:noHBand="0" w:noVBand="0"/>
      </w:tblPr>
      <w:tblGrid>
        <w:gridCol w:w="1011"/>
        <w:gridCol w:w="1821"/>
        <w:gridCol w:w="1820"/>
        <w:gridCol w:w="4778"/>
      </w:tblGrid>
      <w:tr w:rsidR="002532E6">
        <w:tblPrEx>
          <w:tblCellMar>
            <w:top w:w="0" w:type="dxa"/>
            <w:bottom w:w="0" w:type="dxa"/>
          </w:tblCellMar>
        </w:tblPrEx>
        <w:trPr>
          <w:trHeight w:val="497"/>
        </w:trPr>
        <w:tc>
          <w:tcPr>
            <w:tcW w:w="1011" w:type="dxa"/>
            <w:tcBorders>
              <w:top w:val="single" w:sz="4" w:space="0" w:color="000000"/>
              <w:left w:val="single" w:sz="12" w:space="0" w:color="000000"/>
              <w:bottom w:val="single" w:sz="6" w:space="0" w:color="000000"/>
            </w:tcBorders>
            <w:tcMar>
              <w:top w:w="0" w:type="dxa"/>
              <w:left w:w="28" w:type="dxa"/>
              <w:bottom w:w="0" w:type="dxa"/>
              <w:right w:w="28" w:type="dxa"/>
            </w:tcMar>
            <w:vAlign w:val="center"/>
          </w:tcPr>
          <w:p w:rsidR="002532E6" w:rsidRDefault="001E0888">
            <w:pPr>
              <w:pStyle w:val="Standard"/>
              <w:spacing w:line="360" w:lineRule="exact"/>
              <w:jc w:val="both"/>
              <w:rPr>
                <w:rFonts w:ascii="細明體, MingLiU" w:eastAsia="細明體, MingLiU" w:hAnsi="細明體, MingLiU" w:cs="細明體, MingLiU"/>
              </w:rPr>
            </w:pPr>
            <w:r>
              <w:rPr>
                <w:rFonts w:ascii="細明體, MingLiU" w:eastAsia="細明體, MingLiU" w:hAnsi="細明體, MingLiU" w:cs="細明體, MingLiU"/>
              </w:rPr>
              <w:t>種類</w:t>
            </w:r>
          </w:p>
        </w:tc>
        <w:tc>
          <w:tcPr>
            <w:tcW w:w="1821" w:type="dxa"/>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2532E6" w:rsidRDefault="001E0888">
            <w:pPr>
              <w:pStyle w:val="Standard"/>
              <w:spacing w:line="360" w:lineRule="exact"/>
              <w:jc w:val="both"/>
              <w:rPr>
                <w:rFonts w:ascii="細明體, MingLiU" w:eastAsia="細明體, MingLiU" w:hAnsi="細明體, MingLiU" w:cs="細明體, MingLiU"/>
              </w:rPr>
            </w:pPr>
            <w:r>
              <w:rPr>
                <w:rFonts w:ascii="細明體, MingLiU" w:eastAsia="細明體, MingLiU" w:hAnsi="細明體, MingLiU" w:cs="細明體, MingLiU"/>
              </w:rPr>
              <w:t>優待條件</w:t>
            </w:r>
          </w:p>
        </w:tc>
        <w:tc>
          <w:tcPr>
            <w:tcW w:w="1820" w:type="dxa"/>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2532E6" w:rsidRDefault="001E0888">
            <w:pPr>
              <w:pStyle w:val="Standard"/>
              <w:spacing w:line="360" w:lineRule="exact"/>
              <w:jc w:val="both"/>
              <w:rPr>
                <w:rFonts w:ascii="細明體, MingLiU" w:eastAsia="細明體, MingLiU" w:hAnsi="細明體, MingLiU" w:cs="細明體, MingLiU"/>
              </w:rPr>
            </w:pPr>
            <w:r>
              <w:rPr>
                <w:rFonts w:ascii="細明體, MingLiU" w:eastAsia="細明體, MingLiU" w:hAnsi="細明體, MingLiU" w:cs="細明體, MingLiU"/>
              </w:rPr>
              <w:t>優待對象</w:t>
            </w:r>
          </w:p>
        </w:tc>
        <w:tc>
          <w:tcPr>
            <w:tcW w:w="4778" w:type="dxa"/>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532E6" w:rsidRDefault="001E0888">
            <w:pPr>
              <w:pStyle w:val="Standard"/>
              <w:widowControl/>
              <w:spacing w:line="360" w:lineRule="exact"/>
              <w:jc w:val="both"/>
              <w:rPr>
                <w:rFonts w:ascii="細明體, MingLiU" w:eastAsia="細明體, MingLiU" w:hAnsi="細明體, MingLiU" w:cs="細明體, MingLiU"/>
              </w:rPr>
            </w:pPr>
            <w:r>
              <w:rPr>
                <w:rFonts w:ascii="細明體, MingLiU" w:eastAsia="細明體, MingLiU" w:hAnsi="細明體, MingLiU" w:cs="細明體, MingLiU"/>
              </w:rPr>
              <w:t>優待項目</w:t>
            </w:r>
          </w:p>
        </w:tc>
      </w:tr>
      <w:tr w:rsidR="002532E6">
        <w:tblPrEx>
          <w:tblCellMar>
            <w:top w:w="0" w:type="dxa"/>
            <w:bottom w:w="0" w:type="dxa"/>
          </w:tblCellMar>
        </w:tblPrEx>
        <w:trPr>
          <w:trHeight w:val="704"/>
        </w:trPr>
        <w:tc>
          <w:tcPr>
            <w:tcW w:w="1011" w:type="dxa"/>
            <w:tcBorders>
              <w:top w:val="single" w:sz="4" w:space="0" w:color="000000"/>
              <w:left w:val="single" w:sz="12" w:space="0" w:color="000000"/>
              <w:bottom w:val="single" w:sz="6" w:space="0" w:color="000000"/>
            </w:tcBorders>
            <w:tcMar>
              <w:top w:w="0" w:type="dxa"/>
              <w:left w:w="28" w:type="dxa"/>
              <w:bottom w:w="0" w:type="dxa"/>
              <w:right w:w="28" w:type="dxa"/>
            </w:tcMar>
            <w:vAlign w:val="center"/>
          </w:tcPr>
          <w:p w:rsidR="002532E6" w:rsidRDefault="001E0888">
            <w:pPr>
              <w:pStyle w:val="Standard"/>
              <w:spacing w:line="360" w:lineRule="exact"/>
              <w:jc w:val="both"/>
              <w:rPr>
                <w:rFonts w:ascii="細明體, MingLiU" w:eastAsia="細明體, MingLiU" w:hAnsi="細明體, MingLiU" w:cs="細明體, MingLiU"/>
                <w:bCs/>
              </w:rPr>
            </w:pPr>
            <w:r>
              <w:rPr>
                <w:rFonts w:ascii="細明體, MingLiU" w:eastAsia="細明體, MingLiU" w:hAnsi="細明體, MingLiU" w:cs="細明體, MingLiU"/>
                <w:bCs/>
              </w:rPr>
              <w:t>全公費</w:t>
            </w:r>
          </w:p>
        </w:tc>
        <w:tc>
          <w:tcPr>
            <w:tcW w:w="1821" w:type="dxa"/>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2532E6" w:rsidRDefault="001E0888">
            <w:pPr>
              <w:pStyle w:val="Standard"/>
              <w:spacing w:line="360" w:lineRule="exact"/>
              <w:jc w:val="both"/>
              <w:rPr>
                <w:rFonts w:ascii="細明體, MingLiU" w:eastAsia="細明體, MingLiU" w:hAnsi="細明體, MingLiU" w:cs="細明體, MingLiU"/>
              </w:rPr>
            </w:pPr>
            <w:r>
              <w:rPr>
                <w:rFonts w:ascii="細明體, MingLiU" w:eastAsia="細明體, MingLiU" w:hAnsi="細明體, MingLiU" w:cs="細明體, MingLiU"/>
              </w:rPr>
              <w:t>因公死亡，在撫卹期限內。</w:t>
            </w:r>
          </w:p>
        </w:tc>
        <w:tc>
          <w:tcPr>
            <w:tcW w:w="1820" w:type="dxa"/>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2532E6" w:rsidRDefault="001E0888">
            <w:pPr>
              <w:pStyle w:val="Standard"/>
              <w:spacing w:line="360" w:lineRule="exact"/>
              <w:jc w:val="both"/>
              <w:rPr>
                <w:rFonts w:ascii="細明體, MingLiU" w:eastAsia="細明體, MingLiU" w:hAnsi="細明體, MingLiU" w:cs="細明體, MingLiU"/>
              </w:rPr>
            </w:pPr>
            <w:r>
              <w:rPr>
                <w:rFonts w:ascii="細明體, MingLiU" w:eastAsia="細明體, MingLiU" w:hAnsi="細明體, MingLiU" w:cs="細明體, MingLiU"/>
              </w:rPr>
              <w:t>軍公教遺族子女或無子女者之同胞弟妹</w:t>
            </w:r>
          </w:p>
        </w:tc>
        <w:tc>
          <w:tcPr>
            <w:tcW w:w="4778" w:type="dxa"/>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532E6" w:rsidRDefault="001E0888">
            <w:pPr>
              <w:pStyle w:val="Standard"/>
              <w:widowControl/>
              <w:numPr>
                <w:ilvl w:val="0"/>
                <w:numId w:val="22"/>
              </w:numPr>
              <w:tabs>
                <w:tab w:val="left" w:pos="1168"/>
              </w:tabs>
              <w:snapToGrid w:val="0"/>
              <w:spacing w:line="360" w:lineRule="exact"/>
              <w:ind w:left="584" w:hanging="658"/>
              <w:jc w:val="both"/>
              <w:rPr>
                <w:rFonts w:ascii="細明體, MingLiU" w:eastAsia="細明體, MingLiU" w:hAnsi="細明體, MingLiU" w:cs="Arial Unicode MS"/>
              </w:rPr>
            </w:pPr>
            <w:r>
              <w:rPr>
                <w:rFonts w:ascii="細明體, MingLiU" w:eastAsia="細明體, MingLiU" w:hAnsi="細明體, MingLiU" w:cs="Arial Unicode MS"/>
              </w:rPr>
              <w:t>學雜費、實習實驗費、制服費、書籍費、副食費。</w:t>
            </w:r>
          </w:p>
          <w:p w:rsidR="002532E6" w:rsidRDefault="001E0888">
            <w:pPr>
              <w:pStyle w:val="Standard"/>
              <w:widowControl/>
              <w:numPr>
                <w:ilvl w:val="0"/>
                <w:numId w:val="4"/>
              </w:numPr>
              <w:tabs>
                <w:tab w:val="left" w:pos="1167"/>
              </w:tabs>
              <w:snapToGrid w:val="0"/>
              <w:spacing w:line="360" w:lineRule="exact"/>
              <w:ind w:left="583" w:hanging="583"/>
              <w:jc w:val="both"/>
              <w:rPr>
                <w:rFonts w:ascii="細明體, MingLiU" w:eastAsia="細明體, MingLiU" w:hAnsi="細明體, MingLiU" w:cs="Arial Unicode MS"/>
              </w:rPr>
            </w:pPr>
            <w:r>
              <w:rPr>
                <w:rFonts w:ascii="細明體, MingLiU" w:eastAsia="細明體, MingLiU" w:hAnsi="細明體, MingLiU" w:cs="Arial Unicode MS"/>
              </w:rPr>
              <w:t>公教遺族核發主食米十二公斤。</w:t>
            </w:r>
          </w:p>
          <w:p w:rsidR="002532E6" w:rsidRDefault="001E0888">
            <w:pPr>
              <w:pStyle w:val="Standard"/>
              <w:widowControl/>
              <w:numPr>
                <w:ilvl w:val="0"/>
                <w:numId w:val="4"/>
              </w:numPr>
              <w:tabs>
                <w:tab w:val="left" w:pos="1167"/>
              </w:tabs>
              <w:snapToGrid w:val="0"/>
              <w:spacing w:line="360" w:lineRule="exact"/>
              <w:ind w:left="583" w:hanging="583"/>
              <w:jc w:val="both"/>
            </w:pPr>
            <w:r>
              <w:rPr>
                <w:rFonts w:ascii="細明體, MingLiU" w:eastAsia="細明體, MingLiU" w:hAnsi="細明體, MingLiU" w:cs="Arial Unicode MS"/>
              </w:rPr>
              <w:t>軍人遺族子女</w:t>
            </w:r>
            <w:r>
              <w:rPr>
                <w:rFonts w:ascii="細明體, MingLiU" w:eastAsia="細明體, MingLiU" w:hAnsi="細明體, MingLiU" w:cs="Arial Unicode MS"/>
              </w:rPr>
              <w:t>(</w:t>
            </w:r>
            <w:r>
              <w:rPr>
                <w:rFonts w:ascii="新細明體, PMingLiU" w:eastAsia="新細明體, PMingLiU" w:hAnsi="新細明體, PMingLiU" w:cs="細明體, MingLiU"/>
              </w:rPr>
              <w:t>檢具撫卹令核發日期為八十四年六月三十日以前者，須持有國防部後備司令部留守業務處未領眷補證</w:t>
            </w:r>
            <w:r>
              <w:rPr>
                <w:rFonts w:ascii="新細明體, PMingLiU" w:eastAsia="新細明體, PMingLiU" w:hAnsi="新細明體, PMingLiU" w:cs="細明體, MingLiU"/>
              </w:rPr>
              <w:lastRenderedPageBreak/>
              <w:t>明者始可核發，八十四年七月以後軍職人員不再發給軍眷實物代金，故免附未領眷補證明</w:t>
            </w:r>
            <w:r>
              <w:rPr>
                <w:rFonts w:ascii="細明體, MingLiU" w:eastAsia="細明體, MingLiU" w:hAnsi="細明體, MingLiU" w:cs="Arial Unicode MS"/>
              </w:rPr>
              <w:t>)</w:t>
            </w:r>
            <w:r>
              <w:rPr>
                <w:rFonts w:ascii="細明體, MingLiU" w:eastAsia="細明體, MingLiU" w:hAnsi="細明體, MingLiU" w:cs="Arial Unicode MS"/>
              </w:rPr>
              <w:t>或無子女者之同胞弟妹核發主食米二十六公斤。</w:t>
            </w:r>
          </w:p>
        </w:tc>
      </w:tr>
      <w:tr w:rsidR="002532E6">
        <w:tblPrEx>
          <w:tblCellMar>
            <w:top w:w="0" w:type="dxa"/>
            <w:bottom w:w="0" w:type="dxa"/>
          </w:tblCellMar>
        </w:tblPrEx>
        <w:trPr>
          <w:trHeight w:val="2794"/>
        </w:trPr>
        <w:tc>
          <w:tcPr>
            <w:tcW w:w="1011"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2532E6" w:rsidRDefault="001E0888">
            <w:pPr>
              <w:pStyle w:val="Standard"/>
              <w:spacing w:line="360" w:lineRule="exact"/>
              <w:jc w:val="both"/>
              <w:rPr>
                <w:rFonts w:ascii="細明體, MingLiU" w:eastAsia="細明體, MingLiU" w:hAnsi="細明體, MingLiU" w:cs="細明體, MingLiU"/>
                <w:bCs/>
              </w:rPr>
            </w:pPr>
            <w:r>
              <w:rPr>
                <w:rFonts w:ascii="細明體, MingLiU" w:eastAsia="細明體, MingLiU" w:hAnsi="細明體, MingLiU" w:cs="細明體, MingLiU"/>
                <w:bCs/>
              </w:rPr>
              <w:lastRenderedPageBreak/>
              <w:t>半公費</w:t>
            </w:r>
          </w:p>
        </w:tc>
        <w:tc>
          <w:tcPr>
            <w:tcW w:w="1821"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532E6" w:rsidRDefault="001E0888">
            <w:pPr>
              <w:pStyle w:val="Standard"/>
              <w:spacing w:line="360" w:lineRule="exact"/>
              <w:jc w:val="both"/>
              <w:rPr>
                <w:rFonts w:ascii="細明體, MingLiU" w:eastAsia="細明體, MingLiU" w:hAnsi="細明體, MingLiU" w:cs="細明體, MingLiU"/>
              </w:rPr>
            </w:pPr>
            <w:r>
              <w:rPr>
                <w:rFonts w:ascii="細明體, MingLiU" w:eastAsia="細明體, MingLiU" w:hAnsi="細明體, MingLiU" w:cs="細明體, MingLiU"/>
              </w:rPr>
              <w:t>因病或意外死亡，在撫卹期限內。</w:t>
            </w:r>
          </w:p>
        </w:tc>
        <w:tc>
          <w:tcPr>
            <w:tcW w:w="182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2532E6" w:rsidRDefault="001E0888">
            <w:pPr>
              <w:pStyle w:val="Standard"/>
              <w:widowControl/>
              <w:numPr>
                <w:ilvl w:val="0"/>
                <w:numId w:val="23"/>
              </w:numPr>
              <w:tabs>
                <w:tab w:val="left" w:pos="700"/>
                <w:tab w:val="left" w:pos="1096"/>
              </w:tabs>
              <w:snapToGrid w:val="0"/>
              <w:spacing w:line="360" w:lineRule="exact"/>
              <w:ind w:left="548" w:hanging="548"/>
              <w:jc w:val="both"/>
              <w:rPr>
                <w:rFonts w:ascii="細明體, MingLiU" w:eastAsia="細明體, MingLiU" w:hAnsi="細明體, MingLiU" w:cs="Arial Unicode MS"/>
              </w:rPr>
            </w:pPr>
            <w:r>
              <w:rPr>
                <w:rFonts w:ascii="細明體, MingLiU" w:eastAsia="細明體, MingLiU" w:hAnsi="細明體, MingLiU" w:cs="Arial Unicode MS"/>
              </w:rPr>
              <w:t>軍公教遺族子女或無子女者之同胞弟妹。</w:t>
            </w:r>
          </w:p>
          <w:p w:rsidR="002532E6" w:rsidRDefault="001E0888">
            <w:pPr>
              <w:pStyle w:val="Standard"/>
              <w:widowControl/>
              <w:numPr>
                <w:ilvl w:val="0"/>
                <w:numId w:val="17"/>
              </w:numPr>
              <w:tabs>
                <w:tab w:val="left" w:pos="880"/>
                <w:tab w:val="left" w:pos="1096"/>
              </w:tabs>
              <w:snapToGrid w:val="0"/>
              <w:spacing w:line="360" w:lineRule="exact"/>
              <w:ind w:left="548" w:hanging="548"/>
              <w:jc w:val="both"/>
              <w:rPr>
                <w:rFonts w:ascii="細明體, MingLiU" w:eastAsia="細明體, MingLiU" w:hAnsi="細明體, MingLiU" w:cs="Arial Unicode MS"/>
              </w:rPr>
            </w:pPr>
            <w:r>
              <w:rPr>
                <w:rFonts w:ascii="細明體, MingLiU" w:eastAsia="細明體, MingLiU" w:hAnsi="細明體, MingLiU" w:cs="Arial Unicode MS"/>
              </w:rPr>
              <w:t>傷殘榮軍子女。</w:t>
            </w:r>
          </w:p>
        </w:tc>
        <w:tc>
          <w:tcPr>
            <w:tcW w:w="4778"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532E6" w:rsidRDefault="001E0888">
            <w:pPr>
              <w:pStyle w:val="Standard"/>
              <w:widowControl/>
              <w:numPr>
                <w:ilvl w:val="0"/>
                <w:numId w:val="24"/>
              </w:numPr>
              <w:tabs>
                <w:tab w:val="left" w:pos="1169"/>
              </w:tabs>
              <w:snapToGrid w:val="0"/>
              <w:spacing w:line="360" w:lineRule="exact"/>
              <w:ind w:left="584" w:hanging="584"/>
              <w:jc w:val="both"/>
              <w:rPr>
                <w:rFonts w:ascii="細明體, MingLiU" w:eastAsia="細明體, MingLiU" w:hAnsi="細明體, MingLiU" w:cs="Arial Unicode MS"/>
              </w:rPr>
            </w:pPr>
            <w:r>
              <w:rPr>
                <w:rFonts w:ascii="細明體, MingLiU" w:eastAsia="細明體, MingLiU" w:hAnsi="細明體, MingLiU" w:cs="Arial Unicode MS"/>
              </w:rPr>
              <w:t>學雜費、實習實驗費全額補助，制服費、書籍費、副食費比照全公費減半發給。</w:t>
            </w:r>
          </w:p>
          <w:p w:rsidR="002532E6" w:rsidRDefault="001E0888">
            <w:pPr>
              <w:pStyle w:val="Standard"/>
              <w:widowControl/>
              <w:numPr>
                <w:ilvl w:val="0"/>
                <w:numId w:val="8"/>
              </w:numPr>
              <w:tabs>
                <w:tab w:val="left" w:pos="584"/>
                <w:tab w:val="left" w:pos="720"/>
              </w:tabs>
              <w:snapToGrid w:val="0"/>
              <w:spacing w:line="360" w:lineRule="exact"/>
              <w:jc w:val="both"/>
              <w:rPr>
                <w:rFonts w:ascii="細明體, MingLiU" w:eastAsia="細明體, MingLiU" w:hAnsi="細明體, MingLiU" w:cs="Arial Unicode MS"/>
              </w:rPr>
            </w:pPr>
            <w:r>
              <w:rPr>
                <w:rFonts w:ascii="細明體, MingLiU" w:eastAsia="細明體, MingLiU" w:hAnsi="細明體, MingLiU" w:cs="Arial Unicode MS"/>
              </w:rPr>
              <w:t>公教遺族不發給主食米。</w:t>
            </w:r>
          </w:p>
          <w:p w:rsidR="002532E6" w:rsidRDefault="001E0888">
            <w:pPr>
              <w:pStyle w:val="Standard"/>
              <w:widowControl/>
              <w:numPr>
                <w:ilvl w:val="0"/>
                <w:numId w:val="8"/>
              </w:numPr>
              <w:tabs>
                <w:tab w:val="left" w:pos="1168"/>
              </w:tabs>
              <w:snapToGrid w:val="0"/>
              <w:spacing w:line="360" w:lineRule="exact"/>
              <w:ind w:left="584" w:hanging="584"/>
              <w:jc w:val="both"/>
            </w:pPr>
            <w:r>
              <w:rPr>
                <w:rFonts w:ascii="細明體, MingLiU" w:eastAsia="細明體, MingLiU" w:hAnsi="細明體, MingLiU" w:cs="Arial Unicode MS"/>
              </w:rPr>
              <w:t>軍人遺族子女</w:t>
            </w:r>
            <w:r>
              <w:rPr>
                <w:rFonts w:ascii="細明體, MingLiU" w:eastAsia="細明體, MingLiU" w:hAnsi="細明體, MingLiU" w:cs="Arial Unicode MS"/>
              </w:rPr>
              <w:t>(</w:t>
            </w:r>
            <w:r>
              <w:rPr>
                <w:rFonts w:ascii="新細明體, PMingLiU" w:eastAsia="新細明體, PMingLiU" w:hAnsi="新細明體, PMingLiU" w:cs="細明體, MingLiU"/>
              </w:rPr>
              <w:t>檢具撫卹令核發日期為八十四年六月三十日以前者，須持有國防部後備司令部留守業務處未領眷補證明者始可核發，八十四年七月以後軍職人員不再發給軍眷實物代金，故免附未領眷補證明</w:t>
            </w:r>
            <w:r>
              <w:rPr>
                <w:rFonts w:ascii="細明體, MingLiU" w:eastAsia="細明體, MingLiU" w:hAnsi="細明體, MingLiU" w:cs="Arial Unicode MS"/>
              </w:rPr>
              <w:t>)</w:t>
            </w:r>
            <w:r>
              <w:rPr>
                <w:rFonts w:ascii="細明體, MingLiU" w:eastAsia="細明體, MingLiU" w:hAnsi="細明體, MingLiU" w:cs="Arial Unicode MS"/>
              </w:rPr>
              <w:t>或無子女者之同胞弟妹核發主食米十三公斤。</w:t>
            </w:r>
          </w:p>
        </w:tc>
      </w:tr>
      <w:tr w:rsidR="002532E6">
        <w:tblPrEx>
          <w:tblCellMar>
            <w:top w:w="0" w:type="dxa"/>
            <w:bottom w:w="0" w:type="dxa"/>
          </w:tblCellMar>
        </w:tblPrEx>
        <w:trPr>
          <w:trHeight w:val="3385"/>
        </w:trPr>
        <w:tc>
          <w:tcPr>
            <w:tcW w:w="1011" w:type="dxa"/>
            <w:tcBorders>
              <w:top w:val="single" w:sz="6" w:space="0" w:color="000000"/>
              <w:left w:val="single" w:sz="12" w:space="0" w:color="000000"/>
              <w:bottom w:val="single" w:sz="12" w:space="0" w:color="000000"/>
            </w:tcBorders>
            <w:tcMar>
              <w:top w:w="0" w:type="dxa"/>
              <w:left w:w="28" w:type="dxa"/>
              <w:bottom w:w="0" w:type="dxa"/>
              <w:right w:w="28" w:type="dxa"/>
            </w:tcMar>
            <w:vAlign w:val="center"/>
          </w:tcPr>
          <w:p w:rsidR="002532E6" w:rsidRDefault="001E0888">
            <w:pPr>
              <w:pStyle w:val="Standard"/>
              <w:spacing w:line="360" w:lineRule="exact"/>
              <w:rPr>
                <w:rFonts w:ascii="細明體, MingLiU" w:eastAsia="細明體, MingLiU" w:hAnsi="細明體, MingLiU" w:cs="細明體, MingLiU"/>
                <w:bCs/>
              </w:rPr>
            </w:pPr>
            <w:r>
              <w:rPr>
                <w:rFonts w:ascii="細明體, MingLiU" w:eastAsia="細明體, MingLiU" w:hAnsi="細明體, MingLiU" w:cs="細明體, MingLiU"/>
                <w:bCs/>
              </w:rPr>
              <w:t>減免學雜費</w:t>
            </w:r>
          </w:p>
        </w:tc>
        <w:tc>
          <w:tcPr>
            <w:tcW w:w="1821"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2532E6" w:rsidRDefault="001E0888">
            <w:pPr>
              <w:pStyle w:val="Standard"/>
              <w:widowControl/>
              <w:numPr>
                <w:ilvl w:val="0"/>
                <w:numId w:val="25"/>
              </w:numPr>
              <w:tabs>
                <w:tab w:val="left" w:pos="1067"/>
              </w:tabs>
              <w:snapToGrid w:val="0"/>
              <w:spacing w:line="360" w:lineRule="exact"/>
              <w:ind w:left="533" w:hanging="540"/>
              <w:jc w:val="both"/>
              <w:rPr>
                <w:rFonts w:ascii="細明體, MingLiU" w:eastAsia="細明體, MingLiU" w:hAnsi="細明體, MingLiU" w:cs="Arial Unicode MS"/>
              </w:rPr>
            </w:pPr>
            <w:r>
              <w:rPr>
                <w:rFonts w:ascii="細明體, MingLiU" w:eastAsia="細明體, MingLiU" w:hAnsi="細明體, MingLiU" w:cs="Arial Unicode MS"/>
              </w:rPr>
              <w:t>撫卹期滿。</w:t>
            </w:r>
          </w:p>
          <w:p w:rsidR="002532E6" w:rsidRDefault="001E0888">
            <w:pPr>
              <w:pStyle w:val="Standard"/>
              <w:widowControl/>
              <w:numPr>
                <w:ilvl w:val="0"/>
                <w:numId w:val="5"/>
              </w:numPr>
              <w:tabs>
                <w:tab w:val="left" w:pos="1067"/>
                <w:tab w:val="left" w:pos="1225"/>
              </w:tabs>
              <w:snapToGrid w:val="0"/>
              <w:spacing w:line="360" w:lineRule="exact"/>
              <w:ind w:left="533" w:hanging="540"/>
              <w:jc w:val="both"/>
              <w:rPr>
                <w:rFonts w:ascii="細明體, MingLiU" w:eastAsia="細明體, MingLiU" w:hAnsi="細明體, MingLiU" w:cs="Arial Unicode MS"/>
              </w:rPr>
            </w:pPr>
            <w:r>
              <w:rPr>
                <w:rFonts w:ascii="細明體, MingLiU" w:eastAsia="細明體, MingLiU" w:hAnsi="細明體, MingLiU" w:cs="Arial Unicode MS"/>
              </w:rPr>
              <w:t>支領一次撫卹金。</w:t>
            </w:r>
          </w:p>
          <w:p w:rsidR="002532E6" w:rsidRDefault="001E0888">
            <w:pPr>
              <w:pStyle w:val="Standard"/>
              <w:widowControl/>
              <w:numPr>
                <w:ilvl w:val="0"/>
                <w:numId w:val="5"/>
              </w:numPr>
              <w:tabs>
                <w:tab w:val="left" w:pos="1067"/>
                <w:tab w:val="left" w:pos="1225"/>
              </w:tabs>
              <w:snapToGrid w:val="0"/>
              <w:spacing w:line="360" w:lineRule="exact"/>
              <w:ind w:left="533" w:hanging="540"/>
              <w:jc w:val="both"/>
              <w:rPr>
                <w:rFonts w:ascii="細明體, MingLiU" w:eastAsia="細明體, MingLiU" w:hAnsi="細明體, MingLiU" w:cs="Arial Unicode MS"/>
              </w:rPr>
            </w:pPr>
            <w:r>
              <w:rPr>
                <w:rFonts w:ascii="細明體, MingLiU" w:eastAsia="細明體, MingLiU" w:hAnsi="細明體, MingLiU" w:cs="Arial Unicode MS"/>
              </w:rPr>
              <w:t>臺灣籍滯留大陸國軍人員。</w:t>
            </w:r>
          </w:p>
        </w:tc>
        <w:tc>
          <w:tcPr>
            <w:tcW w:w="1820" w:type="dxa"/>
            <w:tcBorders>
              <w:top w:val="single" w:sz="6" w:space="0" w:color="000000"/>
              <w:left w:val="single" w:sz="6" w:space="0" w:color="000000"/>
              <w:bottom w:val="single" w:sz="12" w:space="0" w:color="000000"/>
            </w:tcBorders>
            <w:tcMar>
              <w:top w:w="0" w:type="dxa"/>
              <w:left w:w="28" w:type="dxa"/>
              <w:bottom w:w="0" w:type="dxa"/>
              <w:right w:w="28" w:type="dxa"/>
            </w:tcMar>
            <w:vAlign w:val="center"/>
          </w:tcPr>
          <w:p w:rsidR="002532E6" w:rsidRDefault="001E0888">
            <w:pPr>
              <w:pStyle w:val="Standard"/>
              <w:widowControl/>
              <w:numPr>
                <w:ilvl w:val="0"/>
                <w:numId w:val="26"/>
              </w:numPr>
              <w:tabs>
                <w:tab w:val="left" w:pos="1094"/>
              </w:tabs>
              <w:snapToGrid w:val="0"/>
              <w:spacing w:line="360" w:lineRule="exact"/>
              <w:ind w:left="547" w:hanging="547"/>
              <w:jc w:val="both"/>
              <w:rPr>
                <w:rFonts w:ascii="細明體, MingLiU" w:eastAsia="細明體, MingLiU" w:hAnsi="細明體, MingLiU" w:cs="Arial Unicode MS"/>
              </w:rPr>
            </w:pPr>
            <w:r>
              <w:rPr>
                <w:rFonts w:ascii="細明體, MingLiU" w:eastAsia="細明體, MingLiU" w:hAnsi="細明體, MingLiU" w:cs="Arial Unicode MS"/>
              </w:rPr>
              <w:t>軍公教人員死亡，領受一次撫卹金及撫卹期滿之子女或無子女者之同胞弟妹。</w:t>
            </w:r>
          </w:p>
          <w:p w:rsidR="002532E6" w:rsidRDefault="001E0888">
            <w:pPr>
              <w:pStyle w:val="Standard"/>
              <w:widowControl/>
              <w:numPr>
                <w:ilvl w:val="0"/>
                <w:numId w:val="16"/>
              </w:numPr>
              <w:tabs>
                <w:tab w:val="left" w:pos="699"/>
                <w:tab w:val="left" w:pos="1094"/>
                <w:tab w:val="left" w:pos="1239"/>
              </w:tabs>
              <w:snapToGrid w:val="0"/>
              <w:spacing w:line="360" w:lineRule="exact"/>
              <w:ind w:left="547" w:hanging="547"/>
              <w:jc w:val="both"/>
              <w:rPr>
                <w:rFonts w:ascii="細明體, MingLiU" w:eastAsia="細明體, MingLiU" w:hAnsi="細明體, MingLiU" w:cs="Arial Unicode MS"/>
              </w:rPr>
            </w:pPr>
            <w:r>
              <w:rPr>
                <w:rFonts w:ascii="細明體, MingLiU" w:eastAsia="細明體, MingLiU" w:hAnsi="細明體, MingLiU" w:cs="Arial Unicode MS"/>
              </w:rPr>
              <w:t>臺灣籍滯留大陸國軍人員之子女。</w:t>
            </w:r>
          </w:p>
        </w:tc>
        <w:tc>
          <w:tcPr>
            <w:tcW w:w="4778" w:type="dxa"/>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532E6" w:rsidRDefault="001E0888">
            <w:pPr>
              <w:pStyle w:val="Standard"/>
              <w:spacing w:line="360" w:lineRule="exact"/>
              <w:rPr>
                <w:rFonts w:ascii="細明體, MingLiU" w:eastAsia="細明體, MingLiU" w:hAnsi="細明體, MingLiU" w:cs="細明體, MingLiU"/>
              </w:rPr>
            </w:pPr>
            <w:r>
              <w:rPr>
                <w:rFonts w:ascii="細明體, MingLiU" w:eastAsia="細明體, MingLiU" w:hAnsi="細明體, MingLiU" w:cs="細明體, MingLiU"/>
              </w:rPr>
              <w:t>學雜費、實習實驗費。</w:t>
            </w:r>
          </w:p>
        </w:tc>
      </w:tr>
    </w:tbl>
    <w:p w:rsidR="002532E6" w:rsidRDefault="002532E6">
      <w:pPr>
        <w:pStyle w:val="Standard"/>
        <w:snapToGrid w:val="0"/>
        <w:spacing w:line="360" w:lineRule="exact"/>
        <w:rPr>
          <w:rFonts w:ascii="新細明體, PMingLiU" w:eastAsia="新細明體, PMingLiU" w:hAnsi="新細明體, PMingLiU" w:cs="新細明體, PMingLiU"/>
          <w:szCs w:val="24"/>
        </w:rPr>
      </w:pPr>
    </w:p>
    <w:p w:rsidR="002532E6" w:rsidRDefault="001E0888">
      <w:pPr>
        <w:pStyle w:val="0221"/>
        <w:spacing w:before="0" w:after="0" w:line="360" w:lineRule="exact"/>
        <w:ind w:left="382" w:hanging="382"/>
      </w:pPr>
      <w:r>
        <w:t>四、公費請領應行注意事項：</w:t>
      </w:r>
    </w:p>
    <w:p w:rsidR="002532E6" w:rsidRDefault="001E0888">
      <w:pPr>
        <w:pStyle w:val="0221"/>
        <w:spacing w:before="0" w:after="0" w:line="360" w:lineRule="exact"/>
        <w:ind w:left="1190" w:hanging="1190"/>
      </w:pPr>
      <w:r>
        <w:t xml:space="preserve">　　（一）請領公費，應由學校填具蓋有學校印信及校長、主計、出納印章之請領總金額收據一紙及印領清冊一式二份，備文送本部</w:t>
      </w:r>
      <w:r>
        <w:rPr>
          <w:u w:val="single"/>
        </w:rPr>
        <w:t>國民及學前教育署</w:t>
      </w:r>
      <w:r>
        <w:t>撥款。印領清冊應蓋齊學生印章及校長、會計、出納、主辦業務人員印章。</w:t>
      </w:r>
    </w:p>
    <w:p w:rsidR="002532E6" w:rsidRDefault="001E0888">
      <w:pPr>
        <w:pStyle w:val="0221"/>
        <w:spacing w:before="0" w:after="0" w:line="360" w:lineRule="exact"/>
        <w:ind w:left="1190" w:hanging="1190"/>
      </w:pPr>
      <w:r>
        <w:t xml:space="preserve">　　（二）核定半公費者，學雜費、實習實驗費全額補助，其他制服費、書籍費、副食費，應比照全公費減半申請。</w:t>
      </w:r>
    </w:p>
    <w:p w:rsidR="002532E6" w:rsidRDefault="001E0888">
      <w:pPr>
        <w:pStyle w:val="0221"/>
        <w:spacing w:before="0" w:after="0" w:line="360" w:lineRule="exact"/>
        <w:ind w:left="1190" w:hanging="1190"/>
      </w:pPr>
      <w:r>
        <w:t xml:space="preserve">　　（三）公費之請領，各按學期請領。但制服費應於第一學期一次請領，第二學期不再發給；其第二學期始核給公費者，制服費減半。</w:t>
      </w:r>
    </w:p>
    <w:p w:rsidR="002532E6" w:rsidRDefault="001E0888">
      <w:pPr>
        <w:pStyle w:val="0221"/>
        <w:spacing w:before="0" w:after="0" w:line="360" w:lineRule="exact"/>
        <w:ind w:left="1190" w:hanging="1190"/>
      </w:pPr>
      <w:r>
        <w:t xml:space="preserve">　　（四）新生申請本公費，其資格送審及請款，應一併辦理。</w:t>
      </w:r>
    </w:p>
    <w:p w:rsidR="002532E6" w:rsidRDefault="001E0888">
      <w:pPr>
        <w:pStyle w:val="0221"/>
        <w:spacing w:before="0" w:after="0" w:line="360" w:lineRule="exact"/>
        <w:ind w:left="1190" w:hanging="1190"/>
      </w:pPr>
      <w:r>
        <w:t xml:space="preserve">　　（五）軍公教遺族、傷殘榮軍子女同時符合本就學費用優待及政府其他教育補助優待之規定者，應擇一申請，不得重複。</w:t>
      </w:r>
    </w:p>
    <w:p w:rsidR="002532E6" w:rsidRDefault="001E0888">
      <w:pPr>
        <w:pStyle w:val="0221"/>
        <w:spacing w:before="0" w:after="0" w:line="360" w:lineRule="exact"/>
        <w:ind w:left="1190" w:hanging="1190"/>
      </w:pPr>
      <w:r>
        <w:t xml:space="preserve">　　（六）申請表格及相關規定請至本部國民及學前教育署網站（</w:t>
      </w:r>
      <w:r>
        <w:t>http://www.tpde.edu.tw/ap/index.aspx</w:t>
      </w:r>
      <w:r>
        <w:t>）【法令規章】查詢。</w:t>
      </w:r>
    </w:p>
    <w:p w:rsidR="002532E6" w:rsidRDefault="001E0888">
      <w:pPr>
        <w:pStyle w:val="0221"/>
        <w:spacing w:before="0" w:after="0" w:line="360" w:lineRule="exact"/>
      </w:pPr>
      <w:r>
        <w:t>五、國立高級中等學校所需經費，在學校原編預算內支應；其有不足者，再由</w:t>
      </w:r>
      <w:r>
        <w:t>本部補助。</w:t>
      </w:r>
    </w:p>
    <w:p w:rsidR="002532E6" w:rsidRDefault="001E0888">
      <w:pPr>
        <w:pStyle w:val="0221"/>
        <w:spacing w:before="0" w:after="0" w:line="360" w:lineRule="exact"/>
        <w:ind w:left="462" w:hanging="462"/>
      </w:pPr>
      <w:r>
        <w:t>六、申請就學費用優待之期限，第一學期自開學後至十月三十一日止，第二學期自開學後至四月三十日止；其於學年度結束後申請者，不予受理。</w:t>
      </w:r>
    </w:p>
    <w:p w:rsidR="002532E6" w:rsidRDefault="001E0888">
      <w:pPr>
        <w:pStyle w:val="0221"/>
        <w:spacing w:before="0" w:after="0" w:line="360" w:lineRule="exact"/>
        <w:ind w:left="462" w:hanging="462"/>
      </w:pPr>
      <w:r>
        <w:lastRenderedPageBreak/>
        <w:t>七、軍公教遺族及傷殘榮軍子女經核定公費後，因故休學、退學者，已發之制服費、書籍費不予收回，主食費、副食費發至該生休學、退學之當月止。</w:t>
      </w:r>
    </w:p>
    <w:p w:rsidR="002532E6" w:rsidRDefault="001E0888">
      <w:pPr>
        <w:pStyle w:val="0221"/>
        <w:spacing w:before="0" w:after="0" w:line="360" w:lineRule="exact"/>
        <w:ind w:left="462" w:hanging="462"/>
      </w:pPr>
      <w:r>
        <w:t>八、各校應利用註冊時機或其他適當場合，加強宣導本就學費用優待措施，以維學生權益。</w:t>
      </w:r>
    </w:p>
    <w:p w:rsidR="002532E6" w:rsidRDefault="002532E6">
      <w:pPr>
        <w:pStyle w:val="Standard"/>
        <w:spacing w:line="360" w:lineRule="exact"/>
        <w:rPr>
          <w:rFonts w:ascii="細明體, MingLiU" w:eastAsia="細明體, MingLiU" w:hAnsi="細明體, MingLiU" w:cs="細明體, MingLiU"/>
          <w:szCs w:val="24"/>
        </w:rPr>
      </w:pPr>
    </w:p>
    <w:sectPr w:rsidR="002532E6">
      <w:pgSz w:w="11906" w:h="16838"/>
      <w:pgMar w:top="539" w:right="1021" w:bottom="851" w:left="102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88" w:rsidRDefault="001E0888">
      <w:pPr>
        <w:rPr>
          <w:rFonts w:hint="eastAsia"/>
        </w:rPr>
      </w:pPr>
      <w:r>
        <w:separator/>
      </w:r>
    </w:p>
  </w:endnote>
  <w:endnote w:type="continuationSeparator" w:id="0">
    <w:p w:rsidR="001E0888" w:rsidRDefault="001E088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 MingLiU">
    <w:altName w:val="Arial"/>
    <w:charset w:val="00"/>
    <w:family w:val="modern"/>
    <w:pitch w:val="default"/>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新細明體, PMingLiU">
    <w:altName w:val="Times New Roman"/>
    <w:charset w:val="00"/>
    <w:family w:val="roman"/>
    <w:pitch w:val="variable"/>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88" w:rsidRDefault="001E0888">
      <w:pPr>
        <w:rPr>
          <w:rFonts w:hint="eastAsia"/>
        </w:rPr>
      </w:pPr>
      <w:r>
        <w:rPr>
          <w:color w:val="000000"/>
        </w:rPr>
        <w:separator/>
      </w:r>
    </w:p>
  </w:footnote>
  <w:footnote w:type="continuationSeparator" w:id="0">
    <w:p w:rsidR="001E0888" w:rsidRDefault="001E088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9A1"/>
    <w:multiLevelType w:val="multilevel"/>
    <w:tmpl w:val="AFD4D508"/>
    <w:styleLink w:val="WW8Num18"/>
    <w:lvl w:ilvl="0">
      <w:start w:val="1"/>
      <w:numFmt w:val="decimal"/>
      <w:pStyle w:val="3"/>
      <w:lvlText w:val="%1、"/>
      <w:lvlJc w:val="left"/>
      <w:rPr>
        <w:spacing w:val="0"/>
        <w:kern w:val="3"/>
        <w:position w:val="0"/>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884231"/>
    <w:multiLevelType w:val="multilevel"/>
    <w:tmpl w:val="0554E918"/>
    <w:styleLink w:val="WW8Num1"/>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308458C"/>
    <w:multiLevelType w:val="multilevel"/>
    <w:tmpl w:val="8E26E682"/>
    <w:styleLink w:val="WW8Num19"/>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635114F"/>
    <w:multiLevelType w:val="multilevel"/>
    <w:tmpl w:val="7FE84660"/>
    <w:styleLink w:val="WW8Num15"/>
    <w:lvl w:ilvl="0">
      <w:start w:val="1"/>
      <w:numFmt w:val="japaneseCounting"/>
      <w:lvlText w:val="%1、"/>
      <w:lvlJc w:val="left"/>
      <w:rPr>
        <w:lang w:val="en-US"/>
      </w:rPr>
    </w:lvl>
    <w:lvl w:ilvl="1">
      <w:start w:val="1"/>
      <w:numFmt w:val="decimal"/>
      <w:lvlText w:val="%2."/>
      <w:lvlJc w:val="left"/>
      <w:rPr>
        <w:lang w:val="en-US"/>
      </w:rPr>
    </w:lvl>
    <w:lvl w:ilvl="2">
      <w:start w:val="1"/>
      <w:numFmt w:val="decimal"/>
      <w:lvlText w:val="%3、"/>
      <w:lvlJc w:val="left"/>
      <w:rPr>
        <w:rFonts w:cs="細明體, MingLiU"/>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E804E3B"/>
    <w:multiLevelType w:val="multilevel"/>
    <w:tmpl w:val="E27E79BC"/>
    <w:styleLink w:val="WW8Num11"/>
    <w:lvl w:ilvl="0">
      <w:start w:val="1"/>
      <w:numFmt w:val="japaneseCounting"/>
      <w:pStyle w:val="a"/>
      <w:lvlText w:val="%1、"/>
      <w:lvlJc w:val="left"/>
      <w:rPr>
        <w:rFonts w:ascii="標楷體" w:eastAsia="標楷體" w:hAnsi="標楷體" w:cs="Times New Roman"/>
        <w:b w:val="0"/>
        <w:i w:val="0"/>
        <w:caps w:val="0"/>
        <w:smallCaps w:val="0"/>
        <w:strike w:val="0"/>
        <w:dstrike w:val="0"/>
        <w:outline w:val="0"/>
        <w:vanish w:val="0"/>
        <w:position w:val="0"/>
        <w:sz w:val="30"/>
        <w:u w:val="none"/>
        <w:vertAlign w:val="baseline"/>
      </w:rPr>
    </w:lvl>
    <w:lvl w:ilvl="1">
      <w:start w:val="1"/>
      <w:numFmt w:val="japaneseCounting"/>
      <w:lvlText w:val="（%2）"/>
      <w:lvlJc w:val="left"/>
      <w:rPr>
        <w:rFonts w:ascii="標楷體" w:eastAsia="標楷體" w:hAnsi="標楷體" w:cs="Times New Roman"/>
        <w:b w:val="0"/>
        <w:i w:val="0"/>
        <w:caps w:val="0"/>
        <w:smallCaps w:val="0"/>
        <w:strike w:val="0"/>
        <w:dstrike w:val="0"/>
        <w:outline w:val="0"/>
        <w:vanish w:val="0"/>
        <w:position w:val="0"/>
        <w:sz w:val="30"/>
        <w:u w:val="none"/>
        <w:vertAlign w:val="baseline"/>
      </w:rPr>
    </w:lvl>
    <w:lvl w:ilvl="2">
      <w:start w:val="1"/>
      <w:numFmt w:val="decimal"/>
      <w:lvlText w:val="%3、"/>
      <w:lvlJc w:val="left"/>
      <w:rPr>
        <w:rFonts w:ascii="標楷體" w:eastAsia="標楷體" w:hAnsi="標楷體" w:cs="Times New Roman"/>
        <w:b w:val="0"/>
        <w:i w:val="0"/>
        <w:caps w:val="0"/>
        <w:smallCaps w:val="0"/>
        <w:strike w:val="0"/>
        <w:dstrike w:val="0"/>
        <w:outline w:val="0"/>
        <w:vanish w:val="0"/>
        <w:position w:val="0"/>
        <w:sz w:val="30"/>
        <w:u w:val="none"/>
        <w:vertAlign w:val="baseline"/>
      </w:rPr>
    </w:lvl>
    <w:lvl w:ilvl="3">
      <w:start w:val="1"/>
      <w:numFmt w:val="decimal"/>
      <w:lvlText w:val="（%4）"/>
      <w:lvlJc w:val="left"/>
      <w:rPr>
        <w:rFonts w:ascii="標楷體" w:eastAsia="標楷體" w:hAnsi="標楷體" w:cs="Times New Roman"/>
        <w:b w:val="0"/>
        <w:i w:val="0"/>
        <w:caps w:val="0"/>
        <w:smallCaps w:val="0"/>
        <w:strike w:val="0"/>
        <w:dstrike w:val="0"/>
        <w:outline w:val="0"/>
        <w:vanish w:val="0"/>
        <w:position w:val="0"/>
        <w:sz w:val="30"/>
        <w:u w:val="none"/>
        <w:vertAlign w:val="baseline"/>
      </w:rPr>
    </w:lvl>
    <w:lvl w:ilvl="4">
      <w:start w:val="1"/>
      <w:numFmt w:val="ideographTraditional"/>
      <w:lvlText w:val="%5、"/>
      <w:lvlJc w:val="left"/>
      <w:rPr>
        <w:rFonts w:ascii="標楷體" w:eastAsia="標楷體" w:hAnsi="標楷體" w:cs="Times New Roman"/>
        <w:b w:val="0"/>
        <w:i w:val="0"/>
        <w:caps w:val="0"/>
        <w:smallCaps w:val="0"/>
        <w:strike w:val="0"/>
        <w:dstrike w:val="0"/>
        <w:outline w:val="0"/>
        <w:vanish w:val="0"/>
        <w:position w:val="0"/>
        <w:sz w:val="30"/>
        <w:u w:val="none"/>
        <w:vertAlign w:val="baseline"/>
      </w:rPr>
    </w:lvl>
    <w:lvl w:ilvl="5">
      <w:start w:val="1"/>
      <w:numFmt w:val="ideographTraditional"/>
      <w:lvlText w:val="（%6）"/>
      <w:lvlJc w:val="left"/>
      <w:rPr>
        <w:rFonts w:ascii="標楷體" w:eastAsia="標楷體" w:hAnsi="標楷體" w:cs="Times New Roman"/>
        <w:b w:val="0"/>
        <w:i w:val="0"/>
        <w:caps w:val="0"/>
        <w:smallCaps w:val="0"/>
        <w:strike w:val="0"/>
        <w:dstrike w:val="0"/>
        <w:outline w:val="0"/>
        <w:vanish w:val="0"/>
        <w:position w:val="0"/>
        <w:sz w:val="30"/>
        <w:u w:val="none"/>
        <w:vertAlign w:val="baseli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203C4959"/>
    <w:multiLevelType w:val="multilevel"/>
    <w:tmpl w:val="2A16F45A"/>
    <w:styleLink w:val="WW8Num13"/>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231702C"/>
    <w:multiLevelType w:val="multilevel"/>
    <w:tmpl w:val="163EC404"/>
    <w:styleLink w:val="WW8Num21"/>
    <w:lvl w:ilvl="0">
      <w:start w:val="1"/>
      <w:numFmt w:val="japaneseCounting"/>
      <w:lvlText w:val="%1、"/>
      <w:lvlJc w:val="left"/>
      <w:rPr>
        <w:rFonts w:cs="Arial Unicode MS"/>
      </w:rPr>
    </w:lvl>
    <w:lvl w:ilvl="1">
      <w:start w:val="1"/>
      <w:numFmt w:val="japaneseCounting"/>
      <w:lvlText w:val="（%2）"/>
      <w:lvlJc w:val="left"/>
      <w:rPr>
        <w:strike w:val="0"/>
        <w:dstrike w:val="0"/>
        <w:u w:val="no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919523F"/>
    <w:multiLevelType w:val="multilevel"/>
    <w:tmpl w:val="EE9C7B5A"/>
    <w:styleLink w:val="WW8Num16"/>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BA930EA"/>
    <w:multiLevelType w:val="multilevel"/>
    <w:tmpl w:val="9D9AB630"/>
    <w:styleLink w:val="WW8Num3"/>
    <w:lvl w:ilvl="0">
      <w:start w:val="1"/>
      <w:numFmt w:val="japaneseCounting"/>
      <w:lvlText w:val="(%1)"/>
      <w:lvlJc w:val="left"/>
      <w:rPr>
        <w:rFonts w:ascii="新細明體, PMingLiU" w:eastAsia="新細明體, PMingLiU" w:hAnsi="新細明體, PMingLiU" w:cs="新細明體, PMingLiU"/>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3E4F1C06"/>
    <w:multiLevelType w:val="multilevel"/>
    <w:tmpl w:val="747AF3BE"/>
    <w:styleLink w:val="WW8Num12"/>
    <w:lvl w:ilvl="0">
      <w:start w:val="1"/>
      <w:numFmt w:val="japaneseCounting"/>
      <w:pStyle w:val="a0"/>
      <w:lvlText w:val="%1、"/>
      <w:lvlJc w:val="left"/>
      <w:rPr>
        <w:rFonts w:ascii="標楷體" w:eastAsia="標楷體" w:hAnsi="標楷體" w:cs="Times New Roman"/>
        <w:b w:val="0"/>
        <w:i w:val="0"/>
        <w:caps w:val="0"/>
        <w:smallCaps w:val="0"/>
        <w:strike w:val="0"/>
        <w:dstrike w:val="0"/>
        <w:outline w:val="0"/>
        <w:vanish w:val="0"/>
        <w:position w:val="0"/>
        <w:sz w:val="30"/>
        <w:u w:val="none"/>
        <w:vertAlign w:val="baseline"/>
      </w:rPr>
    </w:lvl>
    <w:lvl w:ilvl="1">
      <w:start w:val="1"/>
      <w:numFmt w:val="japaneseCounting"/>
      <w:lvlText w:val="（%2）"/>
      <w:lvlJc w:val="left"/>
      <w:rPr>
        <w:rFonts w:ascii="標楷體" w:eastAsia="標楷體" w:hAnsi="標楷體" w:cs="Times New Roman"/>
        <w:b w:val="0"/>
        <w:i w:val="0"/>
        <w:caps w:val="0"/>
        <w:smallCaps w:val="0"/>
        <w:strike w:val="0"/>
        <w:dstrike w:val="0"/>
        <w:outline w:val="0"/>
        <w:vanish w:val="0"/>
        <w:position w:val="0"/>
        <w:sz w:val="30"/>
        <w:u w:val="none"/>
        <w:vertAlign w:val="baseline"/>
      </w:rPr>
    </w:lvl>
    <w:lvl w:ilvl="2">
      <w:start w:val="1"/>
      <w:numFmt w:val="decimal"/>
      <w:lvlText w:val="%3、"/>
      <w:lvlJc w:val="left"/>
      <w:rPr>
        <w:rFonts w:ascii="標楷體" w:eastAsia="標楷體" w:hAnsi="標楷體" w:cs="Times New Roman"/>
        <w:b w:val="0"/>
        <w:i w:val="0"/>
        <w:caps w:val="0"/>
        <w:smallCaps w:val="0"/>
        <w:strike w:val="0"/>
        <w:dstrike w:val="0"/>
        <w:outline w:val="0"/>
        <w:vanish w:val="0"/>
        <w:position w:val="0"/>
        <w:sz w:val="30"/>
        <w:u w:val="none"/>
        <w:vertAlign w:val="baseline"/>
      </w:rPr>
    </w:lvl>
    <w:lvl w:ilvl="3">
      <w:start w:val="1"/>
      <w:numFmt w:val="decimal"/>
      <w:lvlText w:val="（%4）"/>
      <w:lvlJc w:val="left"/>
      <w:rPr>
        <w:rFonts w:ascii="標楷體" w:eastAsia="標楷體" w:hAnsi="標楷體" w:cs="Times New Roman"/>
        <w:b w:val="0"/>
        <w:i w:val="0"/>
        <w:caps w:val="0"/>
        <w:smallCaps w:val="0"/>
        <w:strike w:val="0"/>
        <w:dstrike w:val="0"/>
        <w:outline w:val="0"/>
        <w:vanish w:val="0"/>
        <w:position w:val="0"/>
        <w:sz w:val="30"/>
        <w:u w:val="none"/>
        <w:vertAlign w:val="baseline"/>
      </w:rPr>
    </w:lvl>
    <w:lvl w:ilvl="4">
      <w:start w:val="1"/>
      <w:numFmt w:val="ideographTraditional"/>
      <w:lvlText w:val="%5、"/>
      <w:lvlJc w:val="left"/>
      <w:rPr>
        <w:rFonts w:ascii="標楷體" w:eastAsia="標楷體" w:hAnsi="標楷體" w:cs="Times New Roman"/>
        <w:b w:val="0"/>
        <w:i w:val="0"/>
        <w:caps w:val="0"/>
        <w:smallCaps w:val="0"/>
        <w:strike w:val="0"/>
        <w:dstrike w:val="0"/>
        <w:outline w:val="0"/>
        <w:vanish w:val="0"/>
        <w:position w:val="0"/>
        <w:sz w:val="30"/>
        <w:u w:val="none"/>
        <w:vertAlign w:val="baseline"/>
      </w:rPr>
    </w:lvl>
    <w:lvl w:ilvl="5">
      <w:start w:val="1"/>
      <w:numFmt w:val="ideographTraditional"/>
      <w:lvlText w:val="（%6）"/>
      <w:lvlJc w:val="left"/>
      <w:rPr>
        <w:rFonts w:ascii="標楷體" w:eastAsia="標楷體" w:hAnsi="標楷體" w:cs="Times New Roman"/>
        <w:b w:val="0"/>
        <w:i w:val="0"/>
        <w:caps w:val="0"/>
        <w:smallCaps w:val="0"/>
        <w:strike w:val="0"/>
        <w:dstrike w:val="0"/>
        <w:outline w:val="0"/>
        <w:vanish w:val="0"/>
        <w:position w:val="0"/>
        <w:sz w:val="30"/>
        <w:u w:val="none"/>
        <w:vertAlign w:val="baseli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46A331A7"/>
    <w:multiLevelType w:val="multilevel"/>
    <w:tmpl w:val="3A986296"/>
    <w:styleLink w:val="WW8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4A903401"/>
    <w:multiLevelType w:val="multilevel"/>
    <w:tmpl w:val="88E2EC9E"/>
    <w:styleLink w:val="WW8Num8"/>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542546E4"/>
    <w:multiLevelType w:val="multilevel"/>
    <w:tmpl w:val="C72C6DE4"/>
    <w:styleLink w:val="WW8Num10"/>
    <w:lvl w:ilvl="0">
      <w:start w:val="1"/>
      <w:numFmt w:val="japaneseCounting"/>
      <w:pStyle w:val="a1"/>
      <w:lvlText w:val="%1、"/>
      <w:lvlJc w:val="left"/>
      <w:rPr>
        <w:rFonts w:ascii="標楷體" w:eastAsia="標楷體" w:hAnsi="標楷體" w:cs="Times New Roman"/>
        <w:b w:val="0"/>
        <w:i w:val="0"/>
        <w:caps w:val="0"/>
        <w:smallCaps w:val="0"/>
        <w:strike w:val="0"/>
        <w:dstrike w:val="0"/>
        <w:outline w:val="0"/>
        <w:vanish w:val="0"/>
        <w:position w:val="0"/>
        <w:sz w:val="30"/>
        <w:u w:val="none"/>
        <w:vertAlign w:val="baseline"/>
      </w:rPr>
    </w:lvl>
    <w:lvl w:ilvl="1">
      <w:start w:val="1"/>
      <w:numFmt w:val="japaneseCounting"/>
      <w:lvlText w:val="（%2）"/>
      <w:lvlJc w:val="left"/>
      <w:rPr>
        <w:rFonts w:ascii="標楷體" w:eastAsia="標楷體" w:hAnsi="標楷體" w:cs="Times New Roman"/>
        <w:b w:val="0"/>
        <w:i w:val="0"/>
        <w:caps w:val="0"/>
        <w:smallCaps w:val="0"/>
        <w:strike w:val="0"/>
        <w:dstrike w:val="0"/>
        <w:outline w:val="0"/>
        <w:vanish w:val="0"/>
        <w:position w:val="0"/>
        <w:sz w:val="30"/>
        <w:u w:val="none"/>
        <w:vertAlign w:val="baseline"/>
      </w:rPr>
    </w:lvl>
    <w:lvl w:ilvl="2">
      <w:start w:val="1"/>
      <w:numFmt w:val="decimal"/>
      <w:lvlText w:val="%3、"/>
      <w:lvlJc w:val="left"/>
      <w:rPr>
        <w:rFonts w:ascii="標楷體" w:eastAsia="標楷體" w:hAnsi="標楷體" w:cs="Times New Roman"/>
        <w:b w:val="0"/>
        <w:i w:val="0"/>
        <w:caps w:val="0"/>
        <w:smallCaps w:val="0"/>
        <w:strike w:val="0"/>
        <w:dstrike w:val="0"/>
        <w:outline w:val="0"/>
        <w:vanish w:val="0"/>
        <w:position w:val="0"/>
        <w:sz w:val="30"/>
        <w:u w:val="none"/>
        <w:vertAlign w:val="baseline"/>
      </w:rPr>
    </w:lvl>
    <w:lvl w:ilvl="3">
      <w:start w:val="1"/>
      <w:numFmt w:val="decimal"/>
      <w:lvlText w:val="（%4）"/>
      <w:lvlJc w:val="left"/>
      <w:rPr>
        <w:rFonts w:ascii="標楷體" w:eastAsia="標楷體" w:hAnsi="標楷體" w:cs="Times New Roman"/>
        <w:b w:val="0"/>
        <w:i w:val="0"/>
        <w:caps w:val="0"/>
        <w:smallCaps w:val="0"/>
        <w:strike w:val="0"/>
        <w:dstrike w:val="0"/>
        <w:outline w:val="0"/>
        <w:vanish w:val="0"/>
        <w:position w:val="0"/>
        <w:sz w:val="30"/>
        <w:u w:val="none"/>
        <w:vertAlign w:val="baseline"/>
      </w:rPr>
    </w:lvl>
    <w:lvl w:ilvl="4">
      <w:start w:val="1"/>
      <w:numFmt w:val="ideographTraditional"/>
      <w:lvlText w:val="%5、"/>
      <w:lvlJc w:val="left"/>
      <w:rPr>
        <w:rFonts w:ascii="標楷體" w:eastAsia="標楷體" w:hAnsi="標楷體" w:cs="Times New Roman"/>
        <w:b w:val="0"/>
        <w:i w:val="0"/>
        <w:caps w:val="0"/>
        <w:smallCaps w:val="0"/>
        <w:strike w:val="0"/>
        <w:dstrike w:val="0"/>
        <w:outline w:val="0"/>
        <w:vanish w:val="0"/>
        <w:position w:val="0"/>
        <w:sz w:val="30"/>
        <w:u w:val="none"/>
        <w:vertAlign w:val="baseline"/>
      </w:rPr>
    </w:lvl>
    <w:lvl w:ilvl="5">
      <w:start w:val="1"/>
      <w:numFmt w:val="ideographTraditional"/>
      <w:lvlText w:val="（%6）"/>
      <w:lvlJc w:val="left"/>
      <w:rPr>
        <w:rFonts w:ascii="標楷體" w:eastAsia="標楷體" w:hAnsi="標楷體" w:cs="Times New Roman"/>
        <w:b w:val="0"/>
        <w:i w:val="0"/>
        <w:caps w:val="0"/>
        <w:smallCaps w:val="0"/>
        <w:strike w:val="0"/>
        <w:dstrike w:val="0"/>
        <w:outline w:val="0"/>
        <w:vanish w:val="0"/>
        <w:position w:val="0"/>
        <w:sz w:val="30"/>
        <w:u w:val="none"/>
        <w:vertAlign w:val="baseline"/>
      </w:rPr>
    </w:lvl>
    <w:lvl w:ilvl="6">
      <w:start w:val="1"/>
      <w:numFmt w:val="ideographZodiac"/>
      <w:lvlText w:val="%7、"/>
      <w:lvlJc w:val="left"/>
      <w:rPr>
        <w:rFonts w:ascii="標楷體" w:eastAsia="標楷體" w:hAnsi="標楷體" w:cs="Times New Roman"/>
        <w:b w:val="0"/>
        <w:i w:val="0"/>
        <w:caps w:val="0"/>
        <w:smallCaps w:val="0"/>
        <w:strike w:val="0"/>
        <w:dstrike w:val="0"/>
        <w:outline w:val="0"/>
        <w:vanish w:val="0"/>
        <w:color w:val="000000"/>
        <w:position w:val="0"/>
        <w:sz w:val="30"/>
        <w:u w:val="none"/>
        <w:vertAlign w:val="baseline"/>
      </w:rPr>
    </w:lvl>
    <w:lvl w:ilvl="7">
      <w:start w:val="1"/>
      <w:numFmt w:val="ideographZodiac"/>
      <w:lvlText w:val="（%8）"/>
      <w:lvlJc w:val="left"/>
      <w:rPr>
        <w:rFonts w:ascii="標楷體" w:eastAsia="標楷體" w:hAnsi="標楷體" w:cs="Times New Roman"/>
        <w:b w:val="0"/>
        <w:i w:val="0"/>
        <w:caps w:val="0"/>
        <w:smallCaps w:val="0"/>
        <w:strike w:val="0"/>
        <w:dstrike w:val="0"/>
        <w:outline w:val="0"/>
        <w:vanish w:val="0"/>
        <w:color w:val="000000"/>
        <w:position w:val="0"/>
        <w:sz w:val="30"/>
        <w:u w:val="none"/>
        <w:vertAlign w:val="baseline"/>
      </w:rPr>
    </w:lvl>
    <w:lvl w:ilvl="8">
      <w:start w:val="1"/>
      <w:numFmt w:val="none"/>
      <w:lvlText w:val="%9"/>
      <w:lvlJc w:val="left"/>
    </w:lvl>
  </w:abstractNum>
  <w:abstractNum w:abstractNumId="13">
    <w:nsid w:val="578A0D7D"/>
    <w:multiLevelType w:val="multilevel"/>
    <w:tmpl w:val="388241EC"/>
    <w:styleLink w:val="WW8Num6"/>
    <w:lvl w:ilvl="0">
      <w:start w:val="1"/>
      <w:numFmt w:val="japaneseCounting"/>
      <w:pStyle w:val="2"/>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AB50D9B"/>
    <w:multiLevelType w:val="multilevel"/>
    <w:tmpl w:val="4A340236"/>
    <w:styleLink w:val="WW8Num20"/>
    <w:lvl w:ilvl="0">
      <w:start w:val="1"/>
      <w:numFmt w:val="decimal"/>
      <w:pStyle w:val="4"/>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636A20DA"/>
    <w:multiLevelType w:val="multilevel"/>
    <w:tmpl w:val="1062DDF4"/>
    <w:styleLink w:val="WW8Num2"/>
    <w:lvl w:ilvl="0">
      <w:start w:val="1"/>
      <w:numFmt w:val="decimal"/>
      <w:lvlText w:val="%1、"/>
      <w:lvlJc w:val="left"/>
    </w:lvl>
    <w:lvl w:ilvl="1">
      <w:start w:val="2"/>
      <w:numFmt w:val="japaneseCounting"/>
      <w:lvlText w:val="(%2)"/>
      <w:lvlJc w:val="left"/>
    </w:lvl>
    <w:lvl w:ilvl="2">
      <w:start w:val="1"/>
      <w:numFmt w:val="japaneseCounting"/>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77D0647"/>
    <w:multiLevelType w:val="multilevel"/>
    <w:tmpl w:val="EB7EE83C"/>
    <w:styleLink w:val="WW8Num17"/>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6DD8440E"/>
    <w:multiLevelType w:val="multilevel"/>
    <w:tmpl w:val="417CC5B8"/>
    <w:styleLink w:val="WW8Num5"/>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71035E90"/>
    <w:multiLevelType w:val="multilevel"/>
    <w:tmpl w:val="F6D043CA"/>
    <w:styleLink w:val="WW8Num14"/>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75B902E6"/>
    <w:multiLevelType w:val="multilevel"/>
    <w:tmpl w:val="9D28B052"/>
    <w:styleLink w:val="WW8Num4"/>
    <w:lvl w:ilvl="0">
      <w:start w:val="1"/>
      <w:numFmt w:val="japaneseCounting"/>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763A69CC"/>
    <w:multiLevelType w:val="multilevel"/>
    <w:tmpl w:val="ECC4B3C8"/>
    <w:styleLink w:val="WW8Num9"/>
    <w:lvl w:ilvl="0">
      <w:start w:val="1"/>
      <w:numFmt w:val="japaneseCounting"/>
      <w:pStyle w:va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15"/>
  </w:num>
  <w:num w:numId="3">
    <w:abstractNumId w:val="8"/>
  </w:num>
  <w:num w:numId="4">
    <w:abstractNumId w:val="19"/>
  </w:num>
  <w:num w:numId="5">
    <w:abstractNumId w:val="17"/>
  </w:num>
  <w:num w:numId="6">
    <w:abstractNumId w:val="13"/>
  </w:num>
  <w:num w:numId="7">
    <w:abstractNumId w:val="10"/>
  </w:num>
  <w:num w:numId="8">
    <w:abstractNumId w:val="11"/>
  </w:num>
  <w:num w:numId="9">
    <w:abstractNumId w:val="20"/>
  </w:num>
  <w:num w:numId="10">
    <w:abstractNumId w:val="12"/>
  </w:num>
  <w:num w:numId="11">
    <w:abstractNumId w:val="4"/>
  </w:num>
  <w:num w:numId="12">
    <w:abstractNumId w:val="9"/>
  </w:num>
  <w:num w:numId="13">
    <w:abstractNumId w:val="5"/>
  </w:num>
  <w:num w:numId="14">
    <w:abstractNumId w:val="18"/>
  </w:num>
  <w:num w:numId="15">
    <w:abstractNumId w:val="3"/>
  </w:num>
  <w:num w:numId="16">
    <w:abstractNumId w:val="7"/>
  </w:num>
  <w:num w:numId="17">
    <w:abstractNumId w:val="16"/>
  </w:num>
  <w:num w:numId="18">
    <w:abstractNumId w:val="0"/>
  </w:num>
  <w:num w:numId="19">
    <w:abstractNumId w:val="2"/>
  </w:num>
  <w:num w:numId="20">
    <w:abstractNumId w:val="14"/>
  </w:num>
  <w:num w:numId="21">
    <w:abstractNumId w:val="6"/>
  </w:num>
  <w:num w:numId="22">
    <w:abstractNumId w:val="19"/>
    <w:lvlOverride w:ilvl="0">
      <w:startOverride w:val="1"/>
    </w:lvlOverride>
  </w:num>
  <w:num w:numId="23">
    <w:abstractNumId w:val="16"/>
    <w:lvlOverride w:ilvl="0">
      <w:startOverride w:val="1"/>
    </w:lvlOverride>
  </w:num>
  <w:num w:numId="24">
    <w:abstractNumId w:val="11"/>
    <w:lvlOverride w:ilvl="0">
      <w:startOverride w:val="1"/>
    </w:lvlOverride>
  </w:num>
  <w:num w:numId="25">
    <w:abstractNumId w:val="17"/>
    <w:lvlOverride w:ilvl="0">
      <w:startOverride w:val="1"/>
    </w:lvlOverride>
  </w:num>
  <w:num w:numId="2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32E6"/>
    <w:rsid w:val="001D3294"/>
    <w:rsid w:val="001E0888"/>
    <w:rsid w:val="002532E6"/>
    <w:rsid w:val="005020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andard">
    <w:name w:val="Standard"/>
    <w:rPr>
      <w:rFonts w:ascii="標楷體" w:eastAsia="標楷體" w:hAnsi="標楷體"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jc w:val="both"/>
    </w:pPr>
    <w:rPr>
      <w:rFonts w:ascii="新細明體, PMingLiU" w:eastAsia="新細明體, PMingLiU" w:hAnsi="新細明體, PMingLiU"/>
    </w:rPr>
  </w:style>
  <w:style w:type="paragraph" w:styleId="a6">
    <w:name w:val="List"/>
    <w:basedOn w:val="Textbody"/>
    <w:rPr>
      <w:rFonts w:cs="Mangal"/>
    </w:rPr>
  </w:style>
  <w:style w:type="paragraph" w:styleId="a7">
    <w:name w:val="caption"/>
    <w:basedOn w:val="Standard"/>
    <w:next w:val="Standard"/>
    <w:pPr>
      <w:spacing w:before="120" w:after="120"/>
    </w:pPr>
  </w:style>
  <w:style w:type="paragraph" w:customStyle="1" w:styleId="Index">
    <w:name w:val="Index"/>
    <w:basedOn w:val="Standard"/>
    <w:pPr>
      <w:suppressLineNumbers/>
    </w:pPr>
    <w:rPr>
      <w:rFonts w:cs="Mangal"/>
    </w:rPr>
  </w:style>
  <w:style w:type="paragraph" w:styleId="Web">
    <w:name w:val="Normal (Web)"/>
    <w:basedOn w:val="Standard"/>
    <w:pPr>
      <w:widowControl/>
      <w:spacing w:before="280" w:after="280"/>
    </w:pPr>
    <w:rPr>
      <w:rFonts w:ascii="Arial Unicode MS" w:eastAsia="Arial Unicode MS" w:hAnsi="Arial Unicode MS" w:cs="Arial Unicode MS"/>
      <w:szCs w:val="24"/>
    </w:rPr>
  </w:style>
  <w:style w:type="paragraph" w:customStyle="1" w:styleId="Textbodyindent">
    <w:name w:val="Text body indent"/>
    <w:basedOn w:val="Standard"/>
    <w:pPr>
      <w:spacing w:line="0" w:lineRule="atLeast"/>
      <w:ind w:left="907"/>
      <w:jc w:val="both"/>
    </w:pPr>
    <w:rPr>
      <w:sz w:val="30"/>
    </w:rPr>
  </w:style>
  <w:style w:type="paragraph" w:styleId="a8">
    <w:name w:val="header"/>
    <w:basedOn w:val="Standard"/>
    <w:pPr>
      <w:tabs>
        <w:tab w:val="center" w:pos="4320"/>
        <w:tab w:val="right" w:pos="8640"/>
      </w:tabs>
      <w:snapToGrid w:val="0"/>
    </w:pPr>
    <w:rPr>
      <w:sz w:val="20"/>
    </w:rPr>
  </w:style>
  <w:style w:type="paragraph" w:styleId="a9">
    <w:name w:val="footer"/>
    <w:basedOn w:val="Standard"/>
    <w:pPr>
      <w:tabs>
        <w:tab w:val="center" w:pos="4320"/>
        <w:tab w:val="right" w:pos="8640"/>
      </w:tabs>
      <w:snapToGrid w:val="0"/>
    </w:pPr>
    <w:rPr>
      <w:sz w:val="20"/>
    </w:rPr>
  </w:style>
  <w:style w:type="paragraph" w:styleId="aa">
    <w:name w:val="Body Text Indent"/>
    <w:basedOn w:val="Standard"/>
    <w:pPr>
      <w:ind w:firstLine="480"/>
    </w:pPr>
    <w:rPr>
      <w:rFonts w:ascii="新細明體, PMingLiU" w:eastAsia="新細明體, PMingLiU" w:hAnsi="新細明體, PMingLiU"/>
    </w:rPr>
  </w:style>
  <w:style w:type="paragraph" w:styleId="ab">
    <w:name w:val="Date"/>
    <w:basedOn w:val="Standard"/>
    <w:next w:val="Standard"/>
    <w:pPr>
      <w:jc w:val="right"/>
    </w:pPr>
    <w:rPr>
      <w:rFonts w:ascii="新細明體, PMingLiU" w:eastAsia="新細明體, PMingLiU" w:hAnsi="新細明體, PMingLiU"/>
    </w:rPr>
  </w:style>
  <w:style w:type="paragraph" w:styleId="20">
    <w:name w:val="Body Text 2"/>
    <w:basedOn w:val="Standard"/>
    <w:pPr>
      <w:widowControl/>
    </w:pPr>
    <w:rPr>
      <w:sz w:val="28"/>
    </w:rPr>
  </w:style>
  <w:style w:type="paragraph" w:customStyle="1" w:styleId="ac">
    <w:name w:val="主旨"/>
    <w:basedOn w:val="Standard"/>
    <w:next w:val="Standard"/>
    <w:pPr>
      <w:spacing w:line="480" w:lineRule="exact"/>
      <w:ind w:left="907" w:hanging="907"/>
      <w:jc w:val="both"/>
    </w:pPr>
    <w:rPr>
      <w:sz w:val="30"/>
    </w:rPr>
  </w:style>
  <w:style w:type="paragraph" w:customStyle="1" w:styleId="ad">
    <w:name w:val="正副本"/>
    <w:basedOn w:val="Textbodyindent"/>
    <w:pPr>
      <w:ind w:left="720" w:hanging="720"/>
    </w:pPr>
    <w:rPr>
      <w:sz w:val="24"/>
    </w:rPr>
  </w:style>
  <w:style w:type="paragraph" w:customStyle="1" w:styleId="ae">
    <w:name w:val="受文者"/>
    <w:basedOn w:val="Textbodyindent"/>
    <w:pPr>
      <w:ind w:left="1304" w:hanging="1304"/>
    </w:pPr>
    <w:rPr>
      <w:sz w:val="32"/>
    </w:rPr>
  </w:style>
  <w:style w:type="paragraph" w:customStyle="1" w:styleId="a1">
    <w:name w:val="說明條列"/>
    <w:basedOn w:val="Standard"/>
    <w:pPr>
      <w:numPr>
        <w:numId w:val="10"/>
      </w:numPr>
      <w:spacing w:line="480" w:lineRule="exact"/>
      <w:ind w:left="891" w:hanging="607"/>
      <w:jc w:val="both"/>
    </w:pPr>
    <w:rPr>
      <w:sz w:val="30"/>
    </w:rPr>
  </w:style>
  <w:style w:type="paragraph" w:customStyle="1" w:styleId="af">
    <w:name w:val="說明"/>
    <w:basedOn w:val="ac"/>
    <w:next w:val="a1"/>
  </w:style>
  <w:style w:type="paragraph" w:customStyle="1" w:styleId="af0">
    <w:name w:val="擬辦"/>
    <w:basedOn w:val="af"/>
    <w:next w:val="a1"/>
  </w:style>
  <w:style w:type="paragraph" w:customStyle="1" w:styleId="af1">
    <w:name w:val="公告事項"/>
    <w:basedOn w:val="Textbodyindent"/>
    <w:next w:val="Standard"/>
    <w:pPr>
      <w:spacing w:line="480" w:lineRule="exact"/>
      <w:ind w:left="1531" w:hanging="1531"/>
    </w:pPr>
  </w:style>
  <w:style w:type="paragraph" w:customStyle="1" w:styleId="a0">
    <w:name w:val="公告條列"/>
    <w:basedOn w:val="Standard"/>
    <w:pPr>
      <w:numPr>
        <w:numId w:val="12"/>
      </w:numPr>
      <w:spacing w:line="480" w:lineRule="exact"/>
      <w:ind w:left="1503" w:hanging="596"/>
      <w:jc w:val="both"/>
    </w:pPr>
    <w:rPr>
      <w:sz w:val="30"/>
    </w:rPr>
  </w:style>
  <w:style w:type="paragraph" w:customStyle="1" w:styleId="a">
    <w:name w:val="書函條列"/>
    <w:basedOn w:val="Standard"/>
    <w:pPr>
      <w:numPr>
        <w:numId w:val="11"/>
      </w:numPr>
      <w:spacing w:line="480" w:lineRule="exact"/>
      <w:jc w:val="both"/>
    </w:pPr>
    <w:rPr>
      <w:sz w:val="30"/>
    </w:rPr>
  </w:style>
  <w:style w:type="paragraph" w:customStyle="1" w:styleId="af2">
    <w:name w:val="姓名"/>
    <w:basedOn w:val="Standard"/>
    <w:next w:val="a1"/>
    <w:pPr>
      <w:spacing w:line="480" w:lineRule="exact"/>
      <w:ind w:left="1174" w:hanging="890"/>
    </w:pPr>
    <w:rPr>
      <w:sz w:val="30"/>
    </w:rPr>
  </w:style>
  <w:style w:type="paragraph" w:customStyle="1" w:styleId="af3">
    <w:name w:val="列席者"/>
    <w:basedOn w:val="Standard"/>
    <w:pPr>
      <w:spacing w:line="480" w:lineRule="exact"/>
      <w:ind w:left="1225" w:hanging="1225"/>
      <w:jc w:val="both"/>
    </w:pPr>
    <w:rPr>
      <w:sz w:val="30"/>
    </w:rPr>
  </w:style>
  <w:style w:type="paragraph" w:customStyle="1" w:styleId="af4">
    <w:name w:val="開會"/>
    <w:basedOn w:val="Standard"/>
    <w:next w:val="a1"/>
    <w:pPr>
      <w:spacing w:line="480" w:lineRule="exact"/>
      <w:ind w:left="1503" w:hanging="1503"/>
      <w:jc w:val="both"/>
    </w:pPr>
    <w:rPr>
      <w:sz w:val="30"/>
    </w:rPr>
  </w:style>
  <w:style w:type="paragraph" w:customStyle="1" w:styleId="af5">
    <w:name w:val="會辦單位"/>
    <w:basedOn w:val="Standard"/>
    <w:pPr>
      <w:spacing w:line="480" w:lineRule="exact"/>
      <w:ind w:left="5670"/>
    </w:pPr>
    <w:rPr>
      <w:sz w:val="30"/>
    </w:rPr>
  </w:style>
  <w:style w:type="paragraph" w:customStyle="1" w:styleId="1">
    <w:name w:val="條列1"/>
    <w:basedOn w:val="Textbodyindent"/>
    <w:pPr>
      <w:numPr>
        <w:numId w:val="9"/>
      </w:numPr>
      <w:ind w:left="885" w:hanging="601"/>
    </w:pPr>
  </w:style>
  <w:style w:type="paragraph" w:customStyle="1" w:styleId="2">
    <w:name w:val="條列2"/>
    <w:basedOn w:val="Textbodyindent"/>
    <w:pPr>
      <w:numPr>
        <w:numId w:val="6"/>
      </w:numPr>
      <w:spacing w:line="480" w:lineRule="exact"/>
      <w:ind w:left="1474" w:hanging="907"/>
    </w:pPr>
  </w:style>
  <w:style w:type="paragraph" w:customStyle="1" w:styleId="3">
    <w:name w:val="條列3"/>
    <w:basedOn w:val="Textbodyindent"/>
    <w:pPr>
      <w:numPr>
        <w:numId w:val="18"/>
      </w:numPr>
      <w:tabs>
        <w:tab w:val="left" w:pos="2183"/>
      </w:tabs>
      <w:snapToGrid w:val="0"/>
      <w:spacing w:line="480" w:lineRule="exact"/>
      <w:ind w:left="1701" w:hanging="680"/>
    </w:pPr>
  </w:style>
  <w:style w:type="paragraph" w:customStyle="1" w:styleId="4">
    <w:name w:val="條列4"/>
    <w:basedOn w:val="Textbodyindent"/>
    <w:pPr>
      <w:numPr>
        <w:numId w:val="20"/>
      </w:numPr>
      <w:spacing w:line="480" w:lineRule="exact"/>
      <w:ind w:left="2211" w:hanging="907"/>
    </w:pPr>
  </w:style>
  <w:style w:type="paragraph" w:customStyle="1" w:styleId="af6">
    <w:name w:val="字元 字元 字元 字元 字元"/>
    <w:basedOn w:val="Standard"/>
    <w:pPr>
      <w:widowControl/>
      <w:spacing w:after="160" w:line="240" w:lineRule="exact"/>
    </w:pPr>
    <w:rPr>
      <w:rFonts w:ascii="Tahoma" w:eastAsia="新細明體, PMingLiU" w:hAnsi="Tahoma" w:cs="Tahoma"/>
      <w:sz w:val="20"/>
    </w:rPr>
  </w:style>
  <w:style w:type="paragraph" w:customStyle="1" w:styleId="0221">
    <w:name w:val="0221"/>
    <w:basedOn w:val="Standard"/>
    <w:pPr>
      <w:widowControl/>
      <w:spacing w:before="280" w:after="280"/>
    </w:pPr>
    <w:rPr>
      <w:rFonts w:ascii="新細明體, PMingLiU" w:eastAsia="新細明體, PMingLiU" w:hAnsi="新細明體, PMingLiU" w:cs="新細明體, PMingLiU"/>
      <w:szCs w:val="24"/>
    </w:rPr>
  </w:style>
  <w:style w:type="paragraph" w:customStyle="1" w:styleId="0222">
    <w:name w:val="0222"/>
    <w:basedOn w:val="Standard"/>
    <w:pPr>
      <w:widowControl/>
      <w:spacing w:before="280" w:after="280"/>
    </w:pPr>
    <w:rPr>
      <w:rFonts w:ascii="新細明體, PMingLiU" w:eastAsia="新細明體, PMingLiU" w:hAnsi="新細明體, PMingLiU" w:cs="新細明體, PMingLiU"/>
      <w:szCs w:val="24"/>
    </w:rPr>
  </w:style>
  <w:style w:type="paragraph" w:customStyle="1" w:styleId="0223">
    <w:name w:val="0223"/>
    <w:basedOn w:val="Standard"/>
    <w:pPr>
      <w:widowControl/>
      <w:spacing w:before="280" w:after="280"/>
    </w:pPr>
    <w:rPr>
      <w:rFonts w:ascii="新細明體, PMingLiU" w:eastAsia="新細明體, PMingLiU" w:hAnsi="新細明體, PMingLiU" w:cs="新細明體, PMingLiU"/>
      <w:szCs w:val="24"/>
    </w:rPr>
  </w:style>
  <w:style w:type="paragraph" w:customStyle="1" w:styleId="044-1">
    <w:name w:val="044-1"/>
    <w:basedOn w:val="Standard"/>
    <w:pPr>
      <w:widowControl/>
      <w:spacing w:before="280" w:after="280"/>
    </w:pPr>
    <w:rPr>
      <w:rFonts w:ascii="新細明體, PMingLiU" w:eastAsia="新細明體, PMingLiU" w:hAnsi="新細明體, PMingLiU" w:cs="新細明體, PMingLiU"/>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新細明體, PMingLiU" w:eastAsia="新細明體, PMingLiU" w:hAnsi="新細明體, PMingLiU" w:cs="新細明體, PMingLiU"/>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rPr>
      <w:rFonts w:ascii="標楷體" w:eastAsia="標楷體" w:hAnsi="標楷體" w:cs="Times New Roman"/>
      <w:b w:val="0"/>
      <w:i w:val="0"/>
      <w:caps w:val="0"/>
      <w:smallCaps w:val="0"/>
      <w:strike w:val="0"/>
      <w:dstrike w:val="0"/>
      <w:outline w:val="0"/>
      <w:vanish w:val="0"/>
      <w:position w:val="0"/>
      <w:sz w:val="30"/>
      <w:u w:val="none"/>
      <w:vertAlign w:val="baseline"/>
    </w:rPr>
  </w:style>
  <w:style w:type="character" w:customStyle="1" w:styleId="WW8Num10z6">
    <w:name w:val="WW8Num10z6"/>
    <w:rPr>
      <w:rFonts w:ascii="標楷體" w:eastAsia="標楷體" w:hAnsi="標楷體" w:cs="Times New Roman"/>
      <w:b w:val="0"/>
      <w:i w:val="0"/>
      <w:caps w:val="0"/>
      <w:smallCaps w:val="0"/>
      <w:strike w:val="0"/>
      <w:dstrike w:val="0"/>
      <w:outline w:val="0"/>
      <w:vanish w:val="0"/>
      <w:color w:val="000000"/>
      <w:position w:val="0"/>
      <w:sz w:val="30"/>
      <w:u w:val="none"/>
      <w:vertAlign w:val="baseline"/>
    </w:rPr>
  </w:style>
  <w:style w:type="character" w:customStyle="1" w:styleId="WW8Num10z8">
    <w:name w:val="WW8Num10z8"/>
  </w:style>
  <w:style w:type="character" w:customStyle="1" w:styleId="WW8Num11z0">
    <w:name w:val="WW8Num11z0"/>
    <w:rPr>
      <w:rFonts w:ascii="標楷體" w:eastAsia="標楷體" w:hAnsi="標楷體" w:cs="Times New Roman"/>
      <w:b w:val="0"/>
      <w:i w:val="0"/>
      <w:caps w:val="0"/>
      <w:smallCaps w:val="0"/>
      <w:strike w:val="0"/>
      <w:dstrike w:val="0"/>
      <w:outline w:val="0"/>
      <w:vanish w:val="0"/>
      <w:position w:val="0"/>
      <w:sz w:val="30"/>
      <w:u w:val="none"/>
      <w:vertAlign w:val="baseline"/>
    </w:rPr>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Times New Roman"/>
      <w:b w:val="0"/>
      <w:i w:val="0"/>
      <w:caps w:val="0"/>
      <w:smallCaps w:val="0"/>
      <w:strike w:val="0"/>
      <w:dstrike w:val="0"/>
      <w:outline w:val="0"/>
      <w:vanish w:val="0"/>
      <w:position w:val="0"/>
      <w:sz w:val="30"/>
      <w:u w:val="none"/>
      <w:vertAlign w:val="baseline"/>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lang w:val="en-US"/>
    </w:rPr>
  </w:style>
  <w:style w:type="character" w:customStyle="1" w:styleId="WW8Num15z1">
    <w:name w:val="WW8Num15z1"/>
    <w:rPr>
      <w:lang w:val="en-US"/>
    </w:rPr>
  </w:style>
  <w:style w:type="character" w:customStyle="1" w:styleId="WW8Num15z2">
    <w:name w:val="WW8Num15z2"/>
    <w:rPr>
      <w:rFonts w:cs="細明體, MingLiU"/>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lang w:val="en-U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lang w:val="en-U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pacing w:val="0"/>
      <w:kern w:val="3"/>
      <w:position w:val="0"/>
      <w:vertAlign w:val="baseline"/>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rPr>
      <w:rFonts w:cs="Arial Unicode MS"/>
    </w:rPr>
  </w:style>
  <w:style w:type="character" w:customStyle="1" w:styleId="WW8Num21z1">
    <w:name w:val="WW8Num21z1"/>
    <w:rPr>
      <w:strike w:val="0"/>
      <w:dstrike w:val="0"/>
      <w:u w:val="non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a5"/>
    <w:pPr>
      <w:numPr>
        <w:numId w:val="1"/>
      </w:numPr>
    </w:pPr>
  </w:style>
  <w:style w:type="numbering" w:customStyle="1" w:styleId="WW8Num2">
    <w:name w:val="WW8Num2"/>
    <w:basedOn w:val="a5"/>
    <w:pPr>
      <w:numPr>
        <w:numId w:val="2"/>
      </w:numPr>
    </w:pPr>
  </w:style>
  <w:style w:type="numbering" w:customStyle="1" w:styleId="WW8Num3">
    <w:name w:val="WW8Num3"/>
    <w:basedOn w:val="a5"/>
    <w:pPr>
      <w:numPr>
        <w:numId w:val="3"/>
      </w:numPr>
    </w:pPr>
  </w:style>
  <w:style w:type="numbering" w:customStyle="1" w:styleId="WW8Num4">
    <w:name w:val="WW8Num4"/>
    <w:basedOn w:val="a5"/>
    <w:pPr>
      <w:numPr>
        <w:numId w:val="4"/>
      </w:numPr>
    </w:pPr>
  </w:style>
  <w:style w:type="numbering" w:customStyle="1" w:styleId="WW8Num5">
    <w:name w:val="WW8Num5"/>
    <w:basedOn w:val="a5"/>
    <w:pPr>
      <w:numPr>
        <w:numId w:val="5"/>
      </w:numPr>
    </w:pPr>
  </w:style>
  <w:style w:type="numbering" w:customStyle="1" w:styleId="WW8Num6">
    <w:name w:val="WW8Num6"/>
    <w:basedOn w:val="a5"/>
    <w:pPr>
      <w:numPr>
        <w:numId w:val="6"/>
      </w:numPr>
    </w:pPr>
  </w:style>
  <w:style w:type="numbering" w:customStyle="1" w:styleId="WW8Num7">
    <w:name w:val="WW8Num7"/>
    <w:basedOn w:val="a5"/>
    <w:pPr>
      <w:numPr>
        <w:numId w:val="7"/>
      </w:numPr>
    </w:pPr>
  </w:style>
  <w:style w:type="numbering" w:customStyle="1" w:styleId="WW8Num8">
    <w:name w:val="WW8Num8"/>
    <w:basedOn w:val="a5"/>
    <w:pPr>
      <w:numPr>
        <w:numId w:val="8"/>
      </w:numPr>
    </w:pPr>
  </w:style>
  <w:style w:type="numbering" w:customStyle="1" w:styleId="WW8Num9">
    <w:name w:val="WW8Num9"/>
    <w:basedOn w:val="a5"/>
    <w:pPr>
      <w:numPr>
        <w:numId w:val="9"/>
      </w:numPr>
    </w:pPr>
  </w:style>
  <w:style w:type="numbering" w:customStyle="1" w:styleId="WW8Num10">
    <w:name w:val="WW8Num10"/>
    <w:basedOn w:val="a5"/>
    <w:pPr>
      <w:numPr>
        <w:numId w:val="10"/>
      </w:numPr>
    </w:pPr>
  </w:style>
  <w:style w:type="numbering" w:customStyle="1" w:styleId="WW8Num11">
    <w:name w:val="WW8Num11"/>
    <w:basedOn w:val="a5"/>
    <w:pPr>
      <w:numPr>
        <w:numId w:val="11"/>
      </w:numPr>
    </w:pPr>
  </w:style>
  <w:style w:type="numbering" w:customStyle="1" w:styleId="WW8Num12">
    <w:name w:val="WW8Num12"/>
    <w:basedOn w:val="a5"/>
    <w:pPr>
      <w:numPr>
        <w:numId w:val="12"/>
      </w:numPr>
    </w:pPr>
  </w:style>
  <w:style w:type="numbering" w:customStyle="1" w:styleId="WW8Num13">
    <w:name w:val="WW8Num13"/>
    <w:basedOn w:val="a5"/>
    <w:pPr>
      <w:numPr>
        <w:numId w:val="13"/>
      </w:numPr>
    </w:pPr>
  </w:style>
  <w:style w:type="numbering" w:customStyle="1" w:styleId="WW8Num14">
    <w:name w:val="WW8Num14"/>
    <w:basedOn w:val="a5"/>
    <w:pPr>
      <w:numPr>
        <w:numId w:val="14"/>
      </w:numPr>
    </w:pPr>
  </w:style>
  <w:style w:type="numbering" w:customStyle="1" w:styleId="WW8Num15">
    <w:name w:val="WW8Num15"/>
    <w:basedOn w:val="a5"/>
    <w:pPr>
      <w:numPr>
        <w:numId w:val="15"/>
      </w:numPr>
    </w:pPr>
  </w:style>
  <w:style w:type="numbering" w:customStyle="1" w:styleId="WW8Num16">
    <w:name w:val="WW8Num16"/>
    <w:basedOn w:val="a5"/>
    <w:pPr>
      <w:numPr>
        <w:numId w:val="16"/>
      </w:numPr>
    </w:pPr>
  </w:style>
  <w:style w:type="numbering" w:customStyle="1" w:styleId="WW8Num17">
    <w:name w:val="WW8Num17"/>
    <w:basedOn w:val="a5"/>
    <w:pPr>
      <w:numPr>
        <w:numId w:val="17"/>
      </w:numPr>
    </w:pPr>
  </w:style>
  <w:style w:type="numbering" w:customStyle="1" w:styleId="WW8Num18">
    <w:name w:val="WW8Num18"/>
    <w:basedOn w:val="a5"/>
    <w:pPr>
      <w:numPr>
        <w:numId w:val="18"/>
      </w:numPr>
    </w:pPr>
  </w:style>
  <w:style w:type="numbering" w:customStyle="1" w:styleId="WW8Num19">
    <w:name w:val="WW8Num19"/>
    <w:basedOn w:val="a5"/>
    <w:pPr>
      <w:numPr>
        <w:numId w:val="19"/>
      </w:numPr>
    </w:pPr>
  </w:style>
  <w:style w:type="numbering" w:customStyle="1" w:styleId="WW8Num20">
    <w:name w:val="WW8Num20"/>
    <w:basedOn w:val="a5"/>
    <w:pPr>
      <w:numPr>
        <w:numId w:val="20"/>
      </w:numPr>
    </w:pPr>
  </w:style>
  <w:style w:type="numbering" w:customStyle="1" w:styleId="WW8Num21">
    <w:name w:val="WW8Num21"/>
    <w:basedOn w:val="a5"/>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andard">
    <w:name w:val="Standard"/>
    <w:rPr>
      <w:rFonts w:ascii="標楷體" w:eastAsia="標楷體" w:hAnsi="標楷體"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jc w:val="both"/>
    </w:pPr>
    <w:rPr>
      <w:rFonts w:ascii="新細明體, PMingLiU" w:eastAsia="新細明體, PMingLiU" w:hAnsi="新細明體, PMingLiU"/>
    </w:rPr>
  </w:style>
  <w:style w:type="paragraph" w:styleId="a6">
    <w:name w:val="List"/>
    <w:basedOn w:val="Textbody"/>
    <w:rPr>
      <w:rFonts w:cs="Mangal"/>
    </w:rPr>
  </w:style>
  <w:style w:type="paragraph" w:styleId="a7">
    <w:name w:val="caption"/>
    <w:basedOn w:val="Standard"/>
    <w:next w:val="Standard"/>
    <w:pPr>
      <w:spacing w:before="120" w:after="120"/>
    </w:pPr>
  </w:style>
  <w:style w:type="paragraph" w:customStyle="1" w:styleId="Index">
    <w:name w:val="Index"/>
    <w:basedOn w:val="Standard"/>
    <w:pPr>
      <w:suppressLineNumbers/>
    </w:pPr>
    <w:rPr>
      <w:rFonts w:cs="Mangal"/>
    </w:rPr>
  </w:style>
  <w:style w:type="paragraph" w:styleId="Web">
    <w:name w:val="Normal (Web)"/>
    <w:basedOn w:val="Standard"/>
    <w:pPr>
      <w:widowControl/>
      <w:spacing w:before="280" w:after="280"/>
    </w:pPr>
    <w:rPr>
      <w:rFonts w:ascii="Arial Unicode MS" w:eastAsia="Arial Unicode MS" w:hAnsi="Arial Unicode MS" w:cs="Arial Unicode MS"/>
      <w:szCs w:val="24"/>
    </w:rPr>
  </w:style>
  <w:style w:type="paragraph" w:customStyle="1" w:styleId="Textbodyindent">
    <w:name w:val="Text body indent"/>
    <w:basedOn w:val="Standard"/>
    <w:pPr>
      <w:spacing w:line="0" w:lineRule="atLeast"/>
      <w:ind w:left="907"/>
      <w:jc w:val="both"/>
    </w:pPr>
    <w:rPr>
      <w:sz w:val="30"/>
    </w:rPr>
  </w:style>
  <w:style w:type="paragraph" w:styleId="a8">
    <w:name w:val="header"/>
    <w:basedOn w:val="Standard"/>
    <w:pPr>
      <w:tabs>
        <w:tab w:val="center" w:pos="4320"/>
        <w:tab w:val="right" w:pos="8640"/>
      </w:tabs>
      <w:snapToGrid w:val="0"/>
    </w:pPr>
    <w:rPr>
      <w:sz w:val="20"/>
    </w:rPr>
  </w:style>
  <w:style w:type="paragraph" w:styleId="a9">
    <w:name w:val="footer"/>
    <w:basedOn w:val="Standard"/>
    <w:pPr>
      <w:tabs>
        <w:tab w:val="center" w:pos="4320"/>
        <w:tab w:val="right" w:pos="8640"/>
      </w:tabs>
      <w:snapToGrid w:val="0"/>
    </w:pPr>
    <w:rPr>
      <w:sz w:val="20"/>
    </w:rPr>
  </w:style>
  <w:style w:type="paragraph" w:styleId="aa">
    <w:name w:val="Body Text Indent"/>
    <w:basedOn w:val="Standard"/>
    <w:pPr>
      <w:ind w:firstLine="480"/>
    </w:pPr>
    <w:rPr>
      <w:rFonts w:ascii="新細明體, PMingLiU" w:eastAsia="新細明體, PMingLiU" w:hAnsi="新細明體, PMingLiU"/>
    </w:rPr>
  </w:style>
  <w:style w:type="paragraph" w:styleId="ab">
    <w:name w:val="Date"/>
    <w:basedOn w:val="Standard"/>
    <w:next w:val="Standard"/>
    <w:pPr>
      <w:jc w:val="right"/>
    </w:pPr>
    <w:rPr>
      <w:rFonts w:ascii="新細明體, PMingLiU" w:eastAsia="新細明體, PMingLiU" w:hAnsi="新細明體, PMingLiU"/>
    </w:rPr>
  </w:style>
  <w:style w:type="paragraph" w:styleId="20">
    <w:name w:val="Body Text 2"/>
    <w:basedOn w:val="Standard"/>
    <w:pPr>
      <w:widowControl/>
    </w:pPr>
    <w:rPr>
      <w:sz w:val="28"/>
    </w:rPr>
  </w:style>
  <w:style w:type="paragraph" w:customStyle="1" w:styleId="ac">
    <w:name w:val="主旨"/>
    <w:basedOn w:val="Standard"/>
    <w:next w:val="Standard"/>
    <w:pPr>
      <w:spacing w:line="480" w:lineRule="exact"/>
      <w:ind w:left="907" w:hanging="907"/>
      <w:jc w:val="both"/>
    </w:pPr>
    <w:rPr>
      <w:sz w:val="30"/>
    </w:rPr>
  </w:style>
  <w:style w:type="paragraph" w:customStyle="1" w:styleId="ad">
    <w:name w:val="正副本"/>
    <w:basedOn w:val="Textbodyindent"/>
    <w:pPr>
      <w:ind w:left="720" w:hanging="720"/>
    </w:pPr>
    <w:rPr>
      <w:sz w:val="24"/>
    </w:rPr>
  </w:style>
  <w:style w:type="paragraph" w:customStyle="1" w:styleId="ae">
    <w:name w:val="受文者"/>
    <w:basedOn w:val="Textbodyindent"/>
    <w:pPr>
      <w:ind w:left="1304" w:hanging="1304"/>
    </w:pPr>
    <w:rPr>
      <w:sz w:val="32"/>
    </w:rPr>
  </w:style>
  <w:style w:type="paragraph" w:customStyle="1" w:styleId="a1">
    <w:name w:val="說明條列"/>
    <w:basedOn w:val="Standard"/>
    <w:pPr>
      <w:numPr>
        <w:numId w:val="10"/>
      </w:numPr>
      <w:spacing w:line="480" w:lineRule="exact"/>
      <w:ind w:left="891" w:hanging="607"/>
      <w:jc w:val="both"/>
    </w:pPr>
    <w:rPr>
      <w:sz w:val="30"/>
    </w:rPr>
  </w:style>
  <w:style w:type="paragraph" w:customStyle="1" w:styleId="af">
    <w:name w:val="說明"/>
    <w:basedOn w:val="ac"/>
    <w:next w:val="a1"/>
  </w:style>
  <w:style w:type="paragraph" w:customStyle="1" w:styleId="af0">
    <w:name w:val="擬辦"/>
    <w:basedOn w:val="af"/>
    <w:next w:val="a1"/>
  </w:style>
  <w:style w:type="paragraph" w:customStyle="1" w:styleId="af1">
    <w:name w:val="公告事項"/>
    <w:basedOn w:val="Textbodyindent"/>
    <w:next w:val="Standard"/>
    <w:pPr>
      <w:spacing w:line="480" w:lineRule="exact"/>
      <w:ind w:left="1531" w:hanging="1531"/>
    </w:pPr>
  </w:style>
  <w:style w:type="paragraph" w:customStyle="1" w:styleId="a0">
    <w:name w:val="公告條列"/>
    <w:basedOn w:val="Standard"/>
    <w:pPr>
      <w:numPr>
        <w:numId w:val="12"/>
      </w:numPr>
      <w:spacing w:line="480" w:lineRule="exact"/>
      <w:ind w:left="1503" w:hanging="596"/>
      <w:jc w:val="both"/>
    </w:pPr>
    <w:rPr>
      <w:sz w:val="30"/>
    </w:rPr>
  </w:style>
  <w:style w:type="paragraph" w:customStyle="1" w:styleId="a">
    <w:name w:val="書函條列"/>
    <w:basedOn w:val="Standard"/>
    <w:pPr>
      <w:numPr>
        <w:numId w:val="11"/>
      </w:numPr>
      <w:spacing w:line="480" w:lineRule="exact"/>
      <w:jc w:val="both"/>
    </w:pPr>
    <w:rPr>
      <w:sz w:val="30"/>
    </w:rPr>
  </w:style>
  <w:style w:type="paragraph" w:customStyle="1" w:styleId="af2">
    <w:name w:val="姓名"/>
    <w:basedOn w:val="Standard"/>
    <w:next w:val="a1"/>
    <w:pPr>
      <w:spacing w:line="480" w:lineRule="exact"/>
      <w:ind w:left="1174" w:hanging="890"/>
    </w:pPr>
    <w:rPr>
      <w:sz w:val="30"/>
    </w:rPr>
  </w:style>
  <w:style w:type="paragraph" w:customStyle="1" w:styleId="af3">
    <w:name w:val="列席者"/>
    <w:basedOn w:val="Standard"/>
    <w:pPr>
      <w:spacing w:line="480" w:lineRule="exact"/>
      <w:ind w:left="1225" w:hanging="1225"/>
      <w:jc w:val="both"/>
    </w:pPr>
    <w:rPr>
      <w:sz w:val="30"/>
    </w:rPr>
  </w:style>
  <w:style w:type="paragraph" w:customStyle="1" w:styleId="af4">
    <w:name w:val="開會"/>
    <w:basedOn w:val="Standard"/>
    <w:next w:val="a1"/>
    <w:pPr>
      <w:spacing w:line="480" w:lineRule="exact"/>
      <w:ind w:left="1503" w:hanging="1503"/>
      <w:jc w:val="both"/>
    </w:pPr>
    <w:rPr>
      <w:sz w:val="30"/>
    </w:rPr>
  </w:style>
  <w:style w:type="paragraph" w:customStyle="1" w:styleId="af5">
    <w:name w:val="會辦單位"/>
    <w:basedOn w:val="Standard"/>
    <w:pPr>
      <w:spacing w:line="480" w:lineRule="exact"/>
      <w:ind w:left="5670"/>
    </w:pPr>
    <w:rPr>
      <w:sz w:val="30"/>
    </w:rPr>
  </w:style>
  <w:style w:type="paragraph" w:customStyle="1" w:styleId="1">
    <w:name w:val="條列1"/>
    <w:basedOn w:val="Textbodyindent"/>
    <w:pPr>
      <w:numPr>
        <w:numId w:val="9"/>
      </w:numPr>
      <w:ind w:left="885" w:hanging="601"/>
    </w:pPr>
  </w:style>
  <w:style w:type="paragraph" w:customStyle="1" w:styleId="2">
    <w:name w:val="條列2"/>
    <w:basedOn w:val="Textbodyindent"/>
    <w:pPr>
      <w:numPr>
        <w:numId w:val="6"/>
      </w:numPr>
      <w:spacing w:line="480" w:lineRule="exact"/>
      <w:ind w:left="1474" w:hanging="907"/>
    </w:pPr>
  </w:style>
  <w:style w:type="paragraph" w:customStyle="1" w:styleId="3">
    <w:name w:val="條列3"/>
    <w:basedOn w:val="Textbodyindent"/>
    <w:pPr>
      <w:numPr>
        <w:numId w:val="18"/>
      </w:numPr>
      <w:tabs>
        <w:tab w:val="left" w:pos="2183"/>
      </w:tabs>
      <w:snapToGrid w:val="0"/>
      <w:spacing w:line="480" w:lineRule="exact"/>
      <w:ind w:left="1701" w:hanging="680"/>
    </w:pPr>
  </w:style>
  <w:style w:type="paragraph" w:customStyle="1" w:styleId="4">
    <w:name w:val="條列4"/>
    <w:basedOn w:val="Textbodyindent"/>
    <w:pPr>
      <w:numPr>
        <w:numId w:val="20"/>
      </w:numPr>
      <w:spacing w:line="480" w:lineRule="exact"/>
      <w:ind w:left="2211" w:hanging="907"/>
    </w:pPr>
  </w:style>
  <w:style w:type="paragraph" w:customStyle="1" w:styleId="af6">
    <w:name w:val="字元 字元 字元 字元 字元"/>
    <w:basedOn w:val="Standard"/>
    <w:pPr>
      <w:widowControl/>
      <w:spacing w:after="160" w:line="240" w:lineRule="exact"/>
    </w:pPr>
    <w:rPr>
      <w:rFonts w:ascii="Tahoma" w:eastAsia="新細明體, PMingLiU" w:hAnsi="Tahoma" w:cs="Tahoma"/>
      <w:sz w:val="20"/>
    </w:rPr>
  </w:style>
  <w:style w:type="paragraph" w:customStyle="1" w:styleId="0221">
    <w:name w:val="0221"/>
    <w:basedOn w:val="Standard"/>
    <w:pPr>
      <w:widowControl/>
      <w:spacing w:before="280" w:after="280"/>
    </w:pPr>
    <w:rPr>
      <w:rFonts w:ascii="新細明體, PMingLiU" w:eastAsia="新細明體, PMingLiU" w:hAnsi="新細明體, PMingLiU" w:cs="新細明體, PMingLiU"/>
      <w:szCs w:val="24"/>
    </w:rPr>
  </w:style>
  <w:style w:type="paragraph" w:customStyle="1" w:styleId="0222">
    <w:name w:val="0222"/>
    <w:basedOn w:val="Standard"/>
    <w:pPr>
      <w:widowControl/>
      <w:spacing w:before="280" w:after="280"/>
    </w:pPr>
    <w:rPr>
      <w:rFonts w:ascii="新細明體, PMingLiU" w:eastAsia="新細明體, PMingLiU" w:hAnsi="新細明體, PMingLiU" w:cs="新細明體, PMingLiU"/>
      <w:szCs w:val="24"/>
    </w:rPr>
  </w:style>
  <w:style w:type="paragraph" w:customStyle="1" w:styleId="0223">
    <w:name w:val="0223"/>
    <w:basedOn w:val="Standard"/>
    <w:pPr>
      <w:widowControl/>
      <w:spacing w:before="280" w:after="280"/>
    </w:pPr>
    <w:rPr>
      <w:rFonts w:ascii="新細明體, PMingLiU" w:eastAsia="新細明體, PMingLiU" w:hAnsi="新細明體, PMingLiU" w:cs="新細明體, PMingLiU"/>
      <w:szCs w:val="24"/>
    </w:rPr>
  </w:style>
  <w:style w:type="paragraph" w:customStyle="1" w:styleId="044-1">
    <w:name w:val="044-1"/>
    <w:basedOn w:val="Standard"/>
    <w:pPr>
      <w:widowControl/>
      <w:spacing w:before="280" w:after="280"/>
    </w:pPr>
    <w:rPr>
      <w:rFonts w:ascii="新細明體, PMingLiU" w:eastAsia="新細明體, PMingLiU" w:hAnsi="新細明體, PMingLiU" w:cs="新細明體, PMingLiU"/>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新細明體, PMingLiU" w:eastAsia="新細明體, PMingLiU" w:hAnsi="新細明體, PMingLiU" w:cs="新細明體, PMingLiU"/>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rPr>
      <w:rFonts w:ascii="標楷體" w:eastAsia="標楷體" w:hAnsi="標楷體" w:cs="Times New Roman"/>
      <w:b w:val="0"/>
      <w:i w:val="0"/>
      <w:caps w:val="0"/>
      <w:smallCaps w:val="0"/>
      <w:strike w:val="0"/>
      <w:dstrike w:val="0"/>
      <w:outline w:val="0"/>
      <w:vanish w:val="0"/>
      <w:position w:val="0"/>
      <w:sz w:val="30"/>
      <w:u w:val="none"/>
      <w:vertAlign w:val="baseline"/>
    </w:rPr>
  </w:style>
  <w:style w:type="character" w:customStyle="1" w:styleId="WW8Num10z6">
    <w:name w:val="WW8Num10z6"/>
    <w:rPr>
      <w:rFonts w:ascii="標楷體" w:eastAsia="標楷體" w:hAnsi="標楷體" w:cs="Times New Roman"/>
      <w:b w:val="0"/>
      <w:i w:val="0"/>
      <w:caps w:val="0"/>
      <w:smallCaps w:val="0"/>
      <w:strike w:val="0"/>
      <w:dstrike w:val="0"/>
      <w:outline w:val="0"/>
      <w:vanish w:val="0"/>
      <w:color w:val="000000"/>
      <w:position w:val="0"/>
      <w:sz w:val="30"/>
      <w:u w:val="none"/>
      <w:vertAlign w:val="baseline"/>
    </w:rPr>
  </w:style>
  <w:style w:type="character" w:customStyle="1" w:styleId="WW8Num10z8">
    <w:name w:val="WW8Num10z8"/>
  </w:style>
  <w:style w:type="character" w:customStyle="1" w:styleId="WW8Num11z0">
    <w:name w:val="WW8Num11z0"/>
    <w:rPr>
      <w:rFonts w:ascii="標楷體" w:eastAsia="標楷體" w:hAnsi="標楷體" w:cs="Times New Roman"/>
      <w:b w:val="0"/>
      <w:i w:val="0"/>
      <w:caps w:val="0"/>
      <w:smallCaps w:val="0"/>
      <w:strike w:val="0"/>
      <w:dstrike w:val="0"/>
      <w:outline w:val="0"/>
      <w:vanish w:val="0"/>
      <w:position w:val="0"/>
      <w:sz w:val="30"/>
      <w:u w:val="none"/>
      <w:vertAlign w:val="baseline"/>
    </w:rPr>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Times New Roman"/>
      <w:b w:val="0"/>
      <w:i w:val="0"/>
      <w:caps w:val="0"/>
      <w:smallCaps w:val="0"/>
      <w:strike w:val="0"/>
      <w:dstrike w:val="0"/>
      <w:outline w:val="0"/>
      <w:vanish w:val="0"/>
      <w:position w:val="0"/>
      <w:sz w:val="30"/>
      <w:u w:val="none"/>
      <w:vertAlign w:val="baseline"/>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lang w:val="en-US"/>
    </w:rPr>
  </w:style>
  <w:style w:type="character" w:customStyle="1" w:styleId="WW8Num15z1">
    <w:name w:val="WW8Num15z1"/>
    <w:rPr>
      <w:lang w:val="en-US"/>
    </w:rPr>
  </w:style>
  <w:style w:type="character" w:customStyle="1" w:styleId="WW8Num15z2">
    <w:name w:val="WW8Num15z2"/>
    <w:rPr>
      <w:rFonts w:cs="細明體, MingLiU"/>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lang w:val="en-U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lang w:val="en-U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pacing w:val="0"/>
      <w:kern w:val="3"/>
      <w:position w:val="0"/>
      <w:vertAlign w:val="baseline"/>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rPr>
      <w:rFonts w:cs="Arial Unicode MS"/>
    </w:rPr>
  </w:style>
  <w:style w:type="character" w:customStyle="1" w:styleId="WW8Num21z1">
    <w:name w:val="WW8Num21z1"/>
    <w:rPr>
      <w:strike w:val="0"/>
      <w:dstrike w:val="0"/>
      <w:u w:val="non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numbering" w:customStyle="1" w:styleId="WW8Num1">
    <w:name w:val="WW8Num1"/>
    <w:basedOn w:val="a5"/>
    <w:pPr>
      <w:numPr>
        <w:numId w:val="1"/>
      </w:numPr>
    </w:pPr>
  </w:style>
  <w:style w:type="numbering" w:customStyle="1" w:styleId="WW8Num2">
    <w:name w:val="WW8Num2"/>
    <w:basedOn w:val="a5"/>
    <w:pPr>
      <w:numPr>
        <w:numId w:val="2"/>
      </w:numPr>
    </w:pPr>
  </w:style>
  <w:style w:type="numbering" w:customStyle="1" w:styleId="WW8Num3">
    <w:name w:val="WW8Num3"/>
    <w:basedOn w:val="a5"/>
    <w:pPr>
      <w:numPr>
        <w:numId w:val="3"/>
      </w:numPr>
    </w:pPr>
  </w:style>
  <w:style w:type="numbering" w:customStyle="1" w:styleId="WW8Num4">
    <w:name w:val="WW8Num4"/>
    <w:basedOn w:val="a5"/>
    <w:pPr>
      <w:numPr>
        <w:numId w:val="4"/>
      </w:numPr>
    </w:pPr>
  </w:style>
  <w:style w:type="numbering" w:customStyle="1" w:styleId="WW8Num5">
    <w:name w:val="WW8Num5"/>
    <w:basedOn w:val="a5"/>
    <w:pPr>
      <w:numPr>
        <w:numId w:val="5"/>
      </w:numPr>
    </w:pPr>
  </w:style>
  <w:style w:type="numbering" w:customStyle="1" w:styleId="WW8Num6">
    <w:name w:val="WW8Num6"/>
    <w:basedOn w:val="a5"/>
    <w:pPr>
      <w:numPr>
        <w:numId w:val="6"/>
      </w:numPr>
    </w:pPr>
  </w:style>
  <w:style w:type="numbering" w:customStyle="1" w:styleId="WW8Num7">
    <w:name w:val="WW8Num7"/>
    <w:basedOn w:val="a5"/>
    <w:pPr>
      <w:numPr>
        <w:numId w:val="7"/>
      </w:numPr>
    </w:pPr>
  </w:style>
  <w:style w:type="numbering" w:customStyle="1" w:styleId="WW8Num8">
    <w:name w:val="WW8Num8"/>
    <w:basedOn w:val="a5"/>
    <w:pPr>
      <w:numPr>
        <w:numId w:val="8"/>
      </w:numPr>
    </w:pPr>
  </w:style>
  <w:style w:type="numbering" w:customStyle="1" w:styleId="WW8Num9">
    <w:name w:val="WW8Num9"/>
    <w:basedOn w:val="a5"/>
    <w:pPr>
      <w:numPr>
        <w:numId w:val="9"/>
      </w:numPr>
    </w:pPr>
  </w:style>
  <w:style w:type="numbering" w:customStyle="1" w:styleId="WW8Num10">
    <w:name w:val="WW8Num10"/>
    <w:basedOn w:val="a5"/>
    <w:pPr>
      <w:numPr>
        <w:numId w:val="10"/>
      </w:numPr>
    </w:pPr>
  </w:style>
  <w:style w:type="numbering" w:customStyle="1" w:styleId="WW8Num11">
    <w:name w:val="WW8Num11"/>
    <w:basedOn w:val="a5"/>
    <w:pPr>
      <w:numPr>
        <w:numId w:val="11"/>
      </w:numPr>
    </w:pPr>
  </w:style>
  <w:style w:type="numbering" w:customStyle="1" w:styleId="WW8Num12">
    <w:name w:val="WW8Num12"/>
    <w:basedOn w:val="a5"/>
    <w:pPr>
      <w:numPr>
        <w:numId w:val="12"/>
      </w:numPr>
    </w:pPr>
  </w:style>
  <w:style w:type="numbering" w:customStyle="1" w:styleId="WW8Num13">
    <w:name w:val="WW8Num13"/>
    <w:basedOn w:val="a5"/>
    <w:pPr>
      <w:numPr>
        <w:numId w:val="13"/>
      </w:numPr>
    </w:pPr>
  </w:style>
  <w:style w:type="numbering" w:customStyle="1" w:styleId="WW8Num14">
    <w:name w:val="WW8Num14"/>
    <w:basedOn w:val="a5"/>
    <w:pPr>
      <w:numPr>
        <w:numId w:val="14"/>
      </w:numPr>
    </w:pPr>
  </w:style>
  <w:style w:type="numbering" w:customStyle="1" w:styleId="WW8Num15">
    <w:name w:val="WW8Num15"/>
    <w:basedOn w:val="a5"/>
    <w:pPr>
      <w:numPr>
        <w:numId w:val="15"/>
      </w:numPr>
    </w:pPr>
  </w:style>
  <w:style w:type="numbering" w:customStyle="1" w:styleId="WW8Num16">
    <w:name w:val="WW8Num16"/>
    <w:basedOn w:val="a5"/>
    <w:pPr>
      <w:numPr>
        <w:numId w:val="16"/>
      </w:numPr>
    </w:pPr>
  </w:style>
  <w:style w:type="numbering" w:customStyle="1" w:styleId="WW8Num17">
    <w:name w:val="WW8Num17"/>
    <w:basedOn w:val="a5"/>
    <w:pPr>
      <w:numPr>
        <w:numId w:val="17"/>
      </w:numPr>
    </w:pPr>
  </w:style>
  <w:style w:type="numbering" w:customStyle="1" w:styleId="WW8Num18">
    <w:name w:val="WW8Num18"/>
    <w:basedOn w:val="a5"/>
    <w:pPr>
      <w:numPr>
        <w:numId w:val="18"/>
      </w:numPr>
    </w:pPr>
  </w:style>
  <w:style w:type="numbering" w:customStyle="1" w:styleId="WW8Num19">
    <w:name w:val="WW8Num19"/>
    <w:basedOn w:val="a5"/>
    <w:pPr>
      <w:numPr>
        <w:numId w:val="19"/>
      </w:numPr>
    </w:pPr>
  </w:style>
  <w:style w:type="numbering" w:customStyle="1" w:styleId="WW8Num20">
    <w:name w:val="WW8Num20"/>
    <w:basedOn w:val="a5"/>
    <w:pPr>
      <w:numPr>
        <w:numId w:val="20"/>
      </w:numPr>
    </w:pPr>
  </w:style>
  <w:style w:type="numbering" w:customStyle="1" w:styleId="WW8Num21">
    <w:name w:val="WW8Num21"/>
    <w:basedOn w:val="a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國立及臺灣省私立高級中等學校軍公教遺族與傷殘榮軍子女就學費用優待標準及請領規定事項</dc:title>
  <dc:creator>pc-05</dc:creator>
  <cp:lastModifiedBy>註冊組</cp:lastModifiedBy>
  <cp:revision>2</cp:revision>
  <cp:lastPrinted>2005-08-03T09:35:00Z</cp:lastPrinted>
  <dcterms:created xsi:type="dcterms:W3CDTF">2022-07-18T08:12:00Z</dcterms:created>
  <dcterms:modified xsi:type="dcterms:W3CDTF">2022-07-18T08:12:00Z</dcterms:modified>
</cp:coreProperties>
</file>