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52" w:rsidRDefault="001F4552" w:rsidP="008C4722">
      <w:pPr>
        <w:spacing w:beforeLines="50" w:afterLines="50" w:line="500" w:lineRule="exact"/>
        <w:jc w:val="center"/>
        <w:rPr>
          <w:rFonts w:ascii="標楷體" w:eastAsia="標楷體" w:hAnsi="標楷體"/>
          <w:color w:val="000000"/>
          <w:kern w:val="0"/>
          <w:sz w:val="28"/>
          <w:szCs w:val="28"/>
        </w:rPr>
      </w:pPr>
      <w:r>
        <w:rPr>
          <w:rFonts w:eastAsia="標楷體" w:hint="eastAsia"/>
          <w:b/>
          <w:sz w:val="32"/>
          <w:szCs w:val="32"/>
        </w:rPr>
        <w:t>呼吸道傳染病</w:t>
      </w:r>
      <w:r w:rsidRPr="003F04F7">
        <w:rPr>
          <w:rFonts w:eastAsia="標楷體" w:hAnsi="標楷體" w:hint="eastAsia"/>
          <w:b/>
          <w:sz w:val="32"/>
          <w:szCs w:val="32"/>
        </w:rPr>
        <w:t>防治工作指引</w:t>
      </w:r>
      <w:r>
        <w:rPr>
          <w:rFonts w:ascii="標楷體" w:eastAsia="標楷體" w:hAnsi="標楷體" w:hint="eastAsia"/>
          <w:b/>
          <w:sz w:val="32"/>
          <w:szCs w:val="32"/>
        </w:rPr>
        <w:t>：</w:t>
      </w:r>
      <w:r w:rsidRPr="003F04F7">
        <w:rPr>
          <w:rFonts w:eastAsia="標楷體" w:hAnsi="標楷體" w:hint="eastAsia"/>
          <w:b/>
          <w:sz w:val="32"/>
          <w:szCs w:val="32"/>
        </w:rPr>
        <w:t>學校及托育機構</w:t>
      </w:r>
    </w:p>
    <w:p w:rsidR="001F4552" w:rsidRPr="003F04F7" w:rsidRDefault="001F4552" w:rsidP="008C4722">
      <w:pPr>
        <w:spacing w:beforeLines="50" w:afterLines="50" w:line="500" w:lineRule="exact"/>
        <w:jc w:val="right"/>
        <w:rPr>
          <w:rFonts w:ascii="標楷體" w:eastAsia="標楷體" w:hAnsi="標楷體"/>
          <w:color w:val="000000"/>
          <w:kern w:val="0"/>
          <w:sz w:val="28"/>
          <w:szCs w:val="28"/>
        </w:rPr>
      </w:pPr>
      <w:r w:rsidRPr="00B60EF6">
        <w:rPr>
          <w:rFonts w:eastAsia="標楷體" w:hint="eastAsia"/>
          <w:szCs w:val="24"/>
        </w:rPr>
        <w:t>疾病管制</w:t>
      </w:r>
      <w:r>
        <w:rPr>
          <w:rFonts w:eastAsia="標楷體" w:hint="eastAsia"/>
          <w:szCs w:val="24"/>
        </w:rPr>
        <w:t>署</w:t>
      </w:r>
      <w:r>
        <w:rPr>
          <w:rFonts w:eastAsia="標楷體"/>
          <w:szCs w:val="24"/>
        </w:rPr>
        <w:t>101</w:t>
      </w:r>
      <w:r w:rsidRPr="00B60EF6">
        <w:rPr>
          <w:rFonts w:eastAsia="標楷體" w:hint="eastAsia"/>
          <w:szCs w:val="24"/>
        </w:rPr>
        <w:t>年</w:t>
      </w:r>
      <w:r>
        <w:rPr>
          <w:rFonts w:eastAsia="標楷體"/>
          <w:szCs w:val="24"/>
        </w:rPr>
        <w:t>10</w:t>
      </w:r>
      <w:r w:rsidRPr="00B60EF6">
        <w:rPr>
          <w:rFonts w:eastAsia="標楷體" w:hint="eastAsia"/>
          <w:szCs w:val="24"/>
        </w:rPr>
        <w:t>月</w:t>
      </w:r>
      <w:r>
        <w:rPr>
          <w:rFonts w:eastAsia="標楷體"/>
          <w:szCs w:val="24"/>
        </w:rPr>
        <w:t>2</w:t>
      </w:r>
      <w:r w:rsidRPr="00B60EF6">
        <w:rPr>
          <w:rFonts w:eastAsia="標楷體" w:hint="eastAsia"/>
          <w:szCs w:val="24"/>
        </w:rPr>
        <w:t>日初版</w:t>
      </w:r>
    </w:p>
    <w:p w:rsidR="001F4552" w:rsidRPr="00D44C5B" w:rsidRDefault="001F4552" w:rsidP="008C4722">
      <w:pPr>
        <w:numPr>
          <w:ilvl w:val="0"/>
          <w:numId w:val="1"/>
        </w:numPr>
        <w:spacing w:beforeLines="50" w:afterLines="50" w:line="500" w:lineRule="exact"/>
        <w:jc w:val="both"/>
        <w:rPr>
          <w:rFonts w:eastAsia="標楷體"/>
          <w:b/>
          <w:bCs/>
          <w:sz w:val="28"/>
          <w:szCs w:val="28"/>
        </w:rPr>
      </w:pPr>
      <w:r w:rsidRPr="00D44C5B">
        <w:rPr>
          <w:rFonts w:eastAsia="標楷體" w:hint="eastAsia"/>
          <w:b/>
          <w:bCs/>
          <w:sz w:val="28"/>
          <w:szCs w:val="28"/>
        </w:rPr>
        <w:t>前言</w:t>
      </w:r>
    </w:p>
    <w:p w:rsidR="001F4552" w:rsidRPr="003A588F" w:rsidRDefault="001F4552" w:rsidP="008C4722">
      <w:pPr>
        <w:tabs>
          <w:tab w:val="num" w:pos="360"/>
        </w:tabs>
        <w:spacing w:beforeLines="50" w:afterLines="50" w:line="500" w:lineRule="exact"/>
        <w:ind w:firstLineChars="192" w:firstLine="538"/>
        <w:jc w:val="both"/>
        <w:rPr>
          <w:rFonts w:eastAsia="標楷體"/>
          <w:sz w:val="28"/>
          <w:szCs w:val="28"/>
        </w:rPr>
      </w:pPr>
      <w:r w:rsidRPr="00CC61F2">
        <w:rPr>
          <w:rFonts w:eastAsia="標楷體" w:hint="eastAsia"/>
          <w:sz w:val="28"/>
          <w:szCs w:val="28"/>
        </w:rPr>
        <w:t>學校及托育機構裏</w:t>
      </w:r>
      <w:r>
        <w:rPr>
          <w:rFonts w:eastAsia="標楷體" w:hint="eastAsia"/>
          <w:sz w:val="28"/>
          <w:szCs w:val="28"/>
        </w:rPr>
        <w:t>的</w:t>
      </w:r>
      <w:r w:rsidRPr="003A588F">
        <w:rPr>
          <w:rFonts w:eastAsia="標楷體" w:hint="eastAsia"/>
          <w:sz w:val="28"/>
          <w:szCs w:val="28"/>
        </w:rPr>
        <w:t>學生及幼兒</w:t>
      </w:r>
      <w:r>
        <w:rPr>
          <w:rFonts w:ascii="新細明體" w:hAnsi="新細明體" w:hint="eastAsia"/>
          <w:sz w:val="28"/>
          <w:szCs w:val="28"/>
        </w:rPr>
        <w:t>、</w:t>
      </w:r>
      <w:r w:rsidRPr="007A54CD">
        <w:rPr>
          <w:rFonts w:eastAsia="標楷體" w:hint="eastAsia"/>
          <w:sz w:val="28"/>
          <w:szCs w:val="28"/>
        </w:rPr>
        <w:t>幼</w:t>
      </w:r>
      <w:r>
        <w:rPr>
          <w:rFonts w:eastAsia="標楷體" w:hint="eastAsia"/>
          <w:sz w:val="28"/>
          <w:szCs w:val="28"/>
        </w:rPr>
        <w:t>童</w:t>
      </w:r>
      <w:r>
        <w:rPr>
          <w:rFonts w:ascii="標楷體" w:eastAsia="標楷體" w:hAnsi="標楷體" w:hint="eastAsia"/>
          <w:sz w:val="28"/>
          <w:szCs w:val="28"/>
        </w:rPr>
        <w:t>，</w:t>
      </w:r>
      <w:r>
        <w:rPr>
          <w:rFonts w:eastAsia="標楷體" w:hint="eastAsia"/>
          <w:sz w:val="28"/>
          <w:szCs w:val="28"/>
        </w:rPr>
        <w:t>共用設備</w:t>
      </w:r>
      <w:r>
        <w:rPr>
          <w:rFonts w:ascii="新細明體" w:hAnsi="新細明體" w:hint="eastAsia"/>
          <w:sz w:val="28"/>
          <w:szCs w:val="28"/>
        </w:rPr>
        <w:t>、</w:t>
      </w:r>
      <w:r>
        <w:rPr>
          <w:rFonts w:eastAsia="標楷體" w:hint="eastAsia"/>
          <w:sz w:val="28"/>
          <w:szCs w:val="28"/>
        </w:rPr>
        <w:t>器具</w:t>
      </w:r>
      <w:r>
        <w:rPr>
          <w:rFonts w:ascii="標楷體" w:eastAsia="標楷體" w:hAnsi="標楷體" w:hint="eastAsia"/>
          <w:sz w:val="28"/>
          <w:szCs w:val="28"/>
        </w:rPr>
        <w:t>，</w:t>
      </w:r>
      <w:r>
        <w:rPr>
          <w:rFonts w:eastAsia="標楷體" w:hint="eastAsia"/>
          <w:sz w:val="28"/>
          <w:szCs w:val="28"/>
        </w:rPr>
        <w:t>彼此社交距離近且接觸頻繁</w:t>
      </w:r>
      <w:r>
        <w:rPr>
          <w:rFonts w:ascii="標楷體" w:eastAsia="標楷體" w:hAnsi="標楷體" w:hint="eastAsia"/>
          <w:sz w:val="28"/>
          <w:szCs w:val="28"/>
        </w:rPr>
        <w:t>，是容易傳播呼吸道傳染病的場所，再加上學生及幼兒、童是呼吸道傳染病的</w:t>
      </w:r>
      <w:r w:rsidRPr="003A588F">
        <w:rPr>
          <w:rFonts w:eastAsia="標楷體" w:hint="eastAsia"/>
          <w:sz w:val="28"/>
          <w:szCs w:val="28"/>
        </w:rPr>
        <w:t>高傳播族群及高風險族群，</w:t>
      </w:r>
      <w:r>
        <w:rPr>
          <w:rFonts w:eastAsia="標楷體" w:hint="eastAsia"/>
          <w:sz w:val="28"/>
          <w:szCs w:val="28"/>
        </w:rPr>
        <w:t>故</w:t>
      </w:r>
      <w:r w:rsidRPr="003A588F">
        <w:rPr>
          <w:rFonts w:eastAsia="標楷體" w:hint="eastAsia"/>
          <w:sz w:val="28"/>
          <w:szCs w:val="28"/>
        </w:rPr>
        <w:t>需要特別注意防範，落實</w:t>
      </w:r>
      <w:r w:rsidRPr="00CC61F2">
        <w:rPr>
          <w:rFonts w:eastAsia="標楷體" w:hint="eastAsia"/>
          <w:sz w:val="28"/>
          <w:szCs w:val="28"/>
        </w:rPr>
        <w:t>勤洗手、呼吸道衛生與咳嗽禮節、生病者在家休息</w:t>
      </w:r>
      <w:r>
        <w:rPr>
          <w:rFonts w:eastAsia="標楷體" w:hint="eastAsia"/>
          <w:sz w:val="28"/>
          <w:szCs w:val="28"/>
        </w:rPr>
        <w:t>等預防措施</w:t>
      </w:r>
      <w:r w:rsidRPr="003A588F">
        <w:rPr>
          <w:rFonts w:eastAsia="標楷體" w:hint="eastAsia"/>
          <w:sz w:val="28"/>
          <w:szCs w:val="28"/>
        </w:rPr>
        <w:t>。各級學校及托育機構</w:t>
      </w:r>
      <w:r>
        <w:rPr>
          <w:rFonts w:eastAsia="標楷體" w:hint="eastAsia"/>
          <w:sz w:val="28"/>
          <w:szCs w:val="28"/>
        </w:rPr>
        <w:t>宜</w:t>
      </w:r>
      <w:r w:rsidRPr="003A588F">
        <w:rPr>
          <w:rFonts w:eastAsia="標楷體" w:hint="eastAsia"/>
          <w:sz w:val="28"/>
          <w:szCs w:val="28"/>
        </w:rPr>
        <w:t>採行以下防疫措施：</w:t>
      </w:r>
    </w:p>
    <w:p w:rsidR="001F4552" w:rsidRPr="003A588F" w:rsidRDefault="001F4552" w:rsidP="008C4722">
      <w:pPr>
        <w:numPr>
          <w:ilvl w:val="0"/>
          <w:numId w:val="1"/>
        </w:numPr>
        <w:spacing w:beforeLines="50" w:afterLines="50" w:line="500" w:lineRule="exact"/>
        <w:jc w:val="both"/>
        <w:rPr>
          <w:rFonts w:eastAsia="標楷體"/>
          <w:b/>
          <w:bCs/>
          <w:sz w:val="28"/>
          <w:szCs w:val="28"/>
        </w:rPr>
      </w:pPr>
      <w:r w:rsidRPr="003A588F">
        <w:rPr>
          <w:rFonts w:eastAsia="標楷體" w:hint="eastAsia"/>
          <w:b/>
          <w:bCs/>
          <w:sz w:val="28"/>
          <w:szCs w:val="28"/>
        </w:rPr>
        <w:t>加強衛生教育</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eastAsia="標楷體" w:hint="eastAsia"/>
          <w:sz w:val="28"/>
          <w:szCs w:val="28"/>
        </w:rPr>
        <w:t>宣導內容包含勤洗手、呼吸道衛生與咳嗽禮節、生病</w:t>
      </w:r>
      <w:bookmarkStart w:id="0" w:name="_GoBack"/>
      <w:bookmarkEnd w:id="0"/>
      <w:r w:rsidRPr="003A588F">
        <w:rPr>
          <w:rFonts w:eastAsia="標楷體" w:hint="eastAsia"/>
          <w:sz w:val="28"/>
          <w:szCs w:val="28"/>
        </w:rPr>
        <w:t>在家休息等。</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eastAsia="標楷體" w:hint="eastAsia"/>
          <w:sz w:val="28"/>
          <w:szCs w:val="28"/>
        </w:rPr>
        <w:t>宣導對象除學生及小朋友外，也應包含家長</w:t>
      </w:r>
      <w:r>
        <w:rPr>
          <w:rFonts w:eastAsia="標楷體" w:hint="eastAsia"/>
          <w:sz w:val="28"/>
          <w:szCs w:val="28"/>
        </w:rPr>
        <w:t>等主要照顧者</w:t>
      </w:r>
      <w:r w:rsidRPr="003A588F">
        <w:rPr>
          <w:rFonts w:eastAsia="標楷體" w:hint="eastAsia"/>
          <w:sz w:val="28"/>
          <w:szCs w:val="28"/>
        </w:rPr>
        <w:t>及教職員工。</w:t>
      </w:r>
    </w:p>
    <w:p w:rsidR="001F4552" w:rsidRPr="003A588F" w:rsidRDefault="001F4552" w:rsidP="008C4722">
      <w:pPr>
        <w:numPr>
          <w:ilvl w:val="0"/>
          <w:numId w:val="1"/>
        </w:numPr>
        <w:spacing w:beforeLines="50" w:afterLines="50" w:line="500" w:lineRule="exact"/>
        <w:jc w:val="both"/>
        <w:rPr>
          <w:rFonts w:eastAsia="標楷體"/>
          <w:b/>
          <w:bCs/>
          <w:sz w:val="28"/>
          <w:szCs w:val="28"/>
        </w:rPr>
      </w:pPr>
      <w:r w:rsidRPr="003A588F">
        <w:rPr>
          <w:rFonts w:eastAsia="標楷體" w:hint="eastAsia"/>
          <w:b/>
          <w:bCs/>
          <w:sz w:val="28"/>
          <w:szCs w:val="28"/>
        </w:rPr>
        <w:t>維持衛生環境</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eastAsia="標楷體" w:hint="eastAsia"/>
          <w:sz w:val="28"/>
          <w:szCs w:val="28"/>
        </w:rPr>
        <w:t>供應足夠的洗手設施及充足的洗手時間。</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eastAsia="標楷體" w:hint="eastAsia"/>
          <w:sz w:val="28"/>
          <w:szCs w:val="28"/>
        </w:rPr>
        <w:t>定期清潔學生、幼兒經常接觸的物品表面，如鍵盤、課桌椅、門把、公共區域的公共用品、教具等，但要注意避免過度使用消毒藥劑</w:t>
      </w:r>
      <w:r>
        <w:rPr>
          <w:rFonts w:eastAsia="標楷體"/>
          <w:sz w:val="28"/>
          <w:szCs w:val="28"/>
        </w:rPr>
        <w:t>(</w:t>
      </w:r>
      <w:r>
        <w:rPr>
          <w:rFonts w:eastAsia="標楷體" w:hint="eastAsia"/>
          <w:sz w:val="28"/>
          <w:szCs w:val="28"/>
        </w:rPr>
        <w:t>有關消毒藥劑之使用方法可參閱「消毒劑使用指引」</w:t>
      </w:r>
      <w:r>
        <w:rPr>
          <w:rFonts w:eastAsia="標楷體"/>
          <w:sz w:val="28"/>
          <w:szCs w:val="28"/>
        </w:rPr>
        <w:t>)</w:t>
      </w:r>
      <w:r>
        <w:rPr>
          <w:rFonts w:eastAsia="標楷體" w:hint="eastAsia"/>
          <w:sz w:val="28"/>
          <w:szCs w:val="28"/>
        </w:rPr>
        <w:t>，並穿戴手套及口罩進行清潔作業</w:t>
      </w:r>
      <w:r w:rsidRPr="003A588F">
        <w:rPr>
          <w:rFonts w:eastAsia="標楷體" w:hint="eastAsia"/>
          <w:sz w:val="28"/>
          <w:szCs w:val="28"/>
        </w:rPr>
        <w:t>。</w:t>
      </w:r>
    </w:p>
    <w:p w:rsidR="001F4552" w:rsidRPr="003A588F" w:rsidRDefault="001F4552" w:rsidP="008C4722">
      <w:pPr>
        <w:numPr>
          <w:ilvl w:val="0"/>
          <w:numId w:val="1"/>
        </w:numPr>
        <w:spacing w:beforeLines="50" w:afterLines="50" w:line="500" w:lineRule="exact"/>
        <w:jc w:val="both"/>
        <w:rPr>
          <w:rFonts w:eastAsia="標楷體"/>
          <w:b/>
          <w:bCs/>
          <w:sz w:val="28"/>
          <w:szCs w:val="28"/>
        </w:rPr>
      </w:pPr>
      <w:r w:rsidRPr="003A588F">
        <w:rPr>
          <w:rFonts w:eastAsia="標楷體" w:hint="eastAsia"/>
          <w:b/>
          <w:bCs/>
          <w:sz w:val="28"/>
          <w:szCs w:val="28"/>
        </w:rPr>
        <w:t>協助發生症狀者</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eastAsia="標楷體" w:hint="eastAsia"/>
          <w:sz w:val="28"/>
          <w:szCs w:val="28"/>
        </w:rPr>
        <w:t>主動關心學生、小朋友、</w:t>
      </w:r>
      <w:r w:rsidRPr="003A588F">
        <w:rPr>
          <w:rFonts w:eastAsia="標楷體" w:hint="eastAsia"/>
          <w:bCs/>
          <w:sz w:val="28"/>
          <w:szCs w:val="28"/>
        </w:rPr>
        <w:t>教職員工</w:t>
      </w:r>
      <w:r w:rsidRPr="003A588F">
        <w:rPr>
          <w:rFonts w:eastAsia="標楷體" w:hint="eastAsia"/>
          <w:sz w:val="28"/>
          <w:szCs w:val="28"/>
        </w:rPr>
        <w:t>有</w:t>
      </w:r>
      <w:r>
        <w:rPr>
          <w:rFonts w:eastAsia="標楷體" w:hint="eastAsia"/>
          <w:sz w:val="28"/>
          <w:szCs w:val="28"/>
        </w:rPr>
        <w:t>急性呼吸道</w:t>
      </w:r>
      <w:r w:rsidRPr="003A588F">
        <w:rPr>
          <w:rFonts w:eastAsia="標楷體" w:hint="eastAsia"/>
          <w:sz w:val="28"/>
          <w:szCs w:val="28"/>
        </w:rPr>
        <w:t>症狀。</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eastAsia="標楷體" w:hint="eastAsia"/>
          <w:sz w:val="28"/>
          <w:szCs w:val="28"/>
        </w:rPr>
        <w:t>如發現有</w:t>
      </w:r>
      <w:r>
        <w:rPr>
          <w:rFonts w:eastAsia="標楷體" w:hint="eastAsia"/>
          <w:sz w:val="28"/>
          <w:szCs w:val="28"/>
        </w:rPr>
        <w:t>急性呼吸道</w:t>
      </w:r>
      <w:r w:rsidRPr="003A588F">
        <w:rPr>
          <w:rFonts w:eastAsia="標楷體" w:hint="eastAsia"/>
          <w:sz w:val="28"/>
          <w:szCs w:val="28"/>
        </w:rPr>
        <w:t>症狀者，應讓其戴上口罩，留置於單獨空間，並協助其儘速就醫及返家休息。</w:t>
      </w:r>
      <w:r w:rsidRPr="003A588F">
        <w:rPr>
          <w:rFonts w:eastAsia="標楷體" w:hAnsi="標楷體" w:hint="eastAsia"/>
          <w:sz w:val="28"/>
          <w:szCs w:val="28"/>
        </w:rPr>
        <w:t>單獨空間應設於非人潮必經之處，不需獨立空調，但要保持空氣流通。</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eastAsia="標楷體" w:hAnsi="標楷體" w:hint="eastAsia"/>
          <w:sz w:val="28"/>
          <w:szCs w:val="28"/>
        </w:rPr>
        <w:t>不宜由孕婦、慢性病患等</w:t>
      </w:r>
      <w:r>
        <w:rPr>
          <w:rFonts w:eastAsia="標楷體" w:hAnsi="標楷體" w:hint="eastAsia"/>
          <w:sz w:val="28"/>
          <w:szCs w:val="28"/>
        </w:rPr>
        <w:t>人員</w:t>
      </w:r>
      <w:r w:rsidRPr="003A588F">
        <w:rPr>
          <w:rFonts w:eastAsia="標楷體" w:hAnsi="標楷體" w:hint="eastAsia"/>
          <w:sz w:val="28"/>
          <w:szCs w:val="28"/>
        </w:rPr>
        <w:t>照料發生症狀的學生或小朋友，且照顧者在工作時間應配戴口罩，並勤洗手。</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ascii="標楷體" w:eastAsia="標楷體" w:hAnsi="標楷體" w:cs="標楷體" w:hint="eastAsia"/>
          <w:sz w:val="28"/>
          <w:szCs w:val="28"/>
        </w:rPr>
        <w:t>如</w:t>
      </w:r>
      <w:r w:rsidRPr="003A588F">
        <w:rPr>
          <w:rFonts w:eastAsia="標楷體" w:hint="eastAsia"/>
          <w:sz w:val="28"/>
          <w:szCs w:val="28"/>
        </w:rPr>
        <w:t>住宿生罹病，除就醫外，於宿舍中應安置於與健康學生有所區隔之處，提供適當照</w:t>
      </w:r>
      <w:r w:rsidRPr="003A588F">
        <w:rPr>
          <w:rFonts w:ascii="標楷體" w:eastAsia="標楷體" w:hAnsi="標楷體" w:hint="eastAsia"/>
          <w:sz w:val="28"/>
          <w:szCs w:val="28"/>
        </w:rPr>
        <w:t>護，直</w:t>
      </w:r>
      <w:r w:rsidRPr="003A588F">
        <w:rPr>
          <w:rFonts w:eastAsia="標楷體" w:hint="eastAsia"/>
          <w:sz w:val="28"/>
          <w:szCs w:val="28"/>
        </w:rPr>
        <w:t>至症狀緩解後</w:t>
      </w:r>
      <w:r w:rsidRPr="003A588F">
        <w:rPr>
          <w:rFonts w:eastAsia="標楷體"/>
          <w:sz w:val="28"/>
          <w:szCs w:val="28"/>
        </w:rPr>
        <w:t>24</w:t>
      </w:r>
      <w:r w:rsidRPr="003A588F">
        <w:rPr>
          <w:rFonts w:eastAsia="標楷體" w:hint="eastAsia"/>
          <w:sz w:val="28"/>
          <w:szCs w:val="28"/>
        </w:rPr>
        <w:t>小時。</w:t>
      </w:r>
    </w:p>
    <w:p w:rsidR="001F4552" w:rsidRPr="003A588F" w:rsidRDefault="001F4552" w:rsidP="008C4722">
      <w:pPr>
        <w:numPr>
          <w:ilvl w:val="0"/>
          <w:numId w:val="1"/>
        </w:numPr>
        <w:spacing w:beforeLines="50" w:afterLines="50" w:line="500" w:lineRule="exact"/>
        <w:jc w:val="both"/>
        <w:rPr>
          <w:rFonts w:eastAsia="標楷體"/>
          <w:b/>
          <w:bCs/>
          <w:sz w:val="28"/>
          <w:szCs w:val="28"/>
        </w:rPr>
      </w:pPr>
      <w:r w:rsidRPr="003A588F">
        <w:rPr>
          <w:rFonts w:eastAsia="標楷體" w:hint="eastAsia"/>
          <w:b/>
          <w:bCs/>
          <w:sz w:val="28"/>
          <w:szCs w:val="28"/>
        </w:rPr>
        <w:t>加強通報作業</w:t>
      </w:r>
    </w:p>
    <w:p w:rsidR="001F4552" w:rsidRPr="003A588F" w:rsidRDefault="001F4552" w:rsidP="008C4722">
      <w:pPr>
        <w:spacing w:beforeLines="50" w:afterLines="50" w:line="500" w:lineRule="exact"/>
        <w:ind w:left="720" w:hanging="2"/>
        <w:jc w:val="both"/>
        <w:rPr>
          <w:rFonts w:eastAsia="標楷體"/>
          <w:sz w:val="28"/>
          <w:szCs w:val="28"/>
        </w:rPr>
      </w:pPr>
      <w:r w:rsidRPr="003A588F">
        <w:rPr>
          <w:rFonts w:eastAsia="標楷體" w:hint="eastAsia"/>
          <w:sz w:val="28"/>
          <w:szCs w:val="28"/>
        </w:rPr>
        <w:t>如發現突發群聚疫情，學校、幼稚園及托兒所應依規定通知當地教育主管機關，必要時會同當地衛生主管機關處理。</w:t>
      </w:r>
    </w:p>
    <w:p w:rsidR="001F4552" w:rsidRPr="003A588F" w:rsidRDefault="001F4552" w:rsidP="008C4722">
      <w:pPr>
        <w:numPr>
          <w:ilvl w:val="0"/>
          <w:numId w:val="1"/>
        </w:numPr>
        <w:spacing w:beforeLines="50" w:afterLines="50" w:line="500" w:lineRule="exact"/>
        <w:jc w:val="both"/>
        <w:rPr>
          <w:rFonts w:eastAsia="標楷體"/>
          <w:b/>
          <w:bCs/>
          <w:sz w:val="28"/>
          <w:szCs w:val="28"/>
        </w:rPr>
      </w:pPr>
      <w:r w:rsidRPr="003A588F">
        <w:rPr>
          <w:rFonts w:eastAsia="標楷體" w:hint="eastAsia"/>
          <w:b/>
          <w:bCs/>
          <w:sz w:val="28"/>
          <w:szCs w:val="28"/>
        </w:rPr>
        <w:t>學生停課期間之注意事項</w:t>
      </w:r>
    </w:p>
    <w:p w:rsidR="001F4552" w:rsidRPr="003A588F" w:rsidRDefault="001F4552" w:rsidP="008C4722">
      <w:pPr>
        <w:tabs>
          <w:tab w:val="left" w:pos="900"/>
        </w:tabs>
        <w:spacing w:beforeLines="50" w:afterLines="50" w:line="500" w:lineRule="exact"/>
        <w:ind w:left="540"/>
        <w:jc w:val="both"/>
        <w:rPr>
          <w:rFonts w:eastAsia="標楷體"/>
          <w:sz w:val="28"/>
          <w:szCs w:val="28"/>
        </w:rPr>
      </w:pPr>
      <w:r>
        <w:rPr>
          <w:rFonts w:eastAsia="標楷體"/>
          <w:sz w:val="28"/>
          <w:szCs w:val="28"/>
        </w:rPr>
        <w:t xml:space="preserve"> </w:t>
      </w:r>
      <w:r w:rsidRPr="003A588F">
        <w:rPr>
          <w:rFonts w:eastAsia="標楷體" w:hint="eastAsia"/>
          <w:sz w:val="28"/>
          <w:szCs w:val="28"/>
        </w:rPr>
        <w:t>學校如決定採取停課措施，應注意以下事項：</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eastAsia="標楷體" w:hint="eastAsia"/>
          <w:sz w:val="28"/>
          <w:szCs w:val="28"/>
        </w:rPr>
        <w:t>停課學生</w:t>
      </w:r>
      <w:r w:rsidRPr="003A588F">
        <w:rPr>
          <w:rFonts w:eastAsia="標楷體" w:hAnsi="標楷體" w:hint="eastAsia"/>
          <w:sz w:val="28"/>
          <w:szCs w:val="28"/>
        </w:rPr>
        <w:t>不應再參加人口密集性活動，例如至補習班、安親班或參加課後社團活動等人潮聚集場所。</w:t>
      </w:r>
    </w:p>
    <w:p w:rsidR="001F4552" w:rsidRPr="003A588F" w:rsidRDefault="001F4552" w:rsidP="008C4722">
      <w:pPr>
        <w:numPr>
          <w:ilvl w:val="1"/>
          <w:numId w:val="1"/>
        </w:numPr>
        <w:spacing w:beforeLines="50" w:afterLines="50" w:line="500" w:lineRule="exact"/>
        <w:jc w:val="both"/>
        <w:rPr>
          <w:rFonts w:eastAsia="標楷體"/>
          <w:sz w:val="28"/>
          <w:szCs w:val="28"/>
        </w:rPr>
      </w:pPr>
      <w:r w:rsidRPr="00872D71">
        <w:rPr>
          <w:rFonts w:eastAsia="標楷體" w:hint="eastAsia"/>
          <w:sz w:val="28"/>
          <w:szCs w:val="28"/>
        </w:rPr>
        <w:t>學校及家長也應維護停課學生之安全及督導學生不應參加人口密集性活動。</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eastAsia="標楷體" w:hint="eastAsia"/>
          <w:sz w:val="28"/>
          <w:szCs w:val="28"/>
        </w:rPr>
        <w:t>住宿生罹病者（無法回家者），除就醫外，應予安置於宿舍中，並與健康學生區隔。</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eastAsia="標楷體" w:hint="eastAsia"/>
          <w:sz w:val="28"/>
          <w:szCs w:val="28"/>
        </w:rPr>
        <w:t>教師可利用電話或電子郵件等方式與學生保持聯繫，並適時提供關懷及協助。</w:t>
      </w:r>
    </w:p>
    <w:p w:rsidR="001F4552" w:rsidRPr="003A588F" w:rsidRDefault="001F4552" w:rsidP="008C4722">
      <w:pPr>
        <w:numPr>
          <w:ilvl w:val="1"/>
          <w:numId w:val="1"/>
        </w:numPr>
        <w:spacing w:beforeLines="50" w:afterLines="50" w:line="500" w:lineRule="exact"/>
        <w:jc w:val="both"/>
        <w:rPr>
          <w:rFonts w:eastAsia="標楷體"/>
          <w:sz w:val="28"/>
          <w:szCs w:val="28"/>
        </w:rPr>
      </w:pPr>
      <w:r w:rsidRPr="003A588F">
        <w:rPr>
          <w:rFonts w:eastAsia="標楷體" w:hint="eastAsia"/>
          <w:sz w:val="28"/>
          <w:szCs w:val="28"/>
        </w:rPr>
        <w:t>可視學校疫情狀況及校園空間，考量擴大學生在校活動的距離，方法如下：</w:t>
      </w:r>
    </w:p>
    <w:p w:rsidR="001F4552" w:rsidRPr="009F35DE" w:rsidRDefault="001F4552" w:rsidP="008C4722">
      <w:pPr>
        <w:numPr>
          <w:ilvl w:val="2"/>
          <w:numId w:val="1"/>
        </w:numPr>
        <w:tabs>
          <w:tab w:val="clear" w:pos="1418"/>
          <w:tab w:val="num" w:pos="1620"/>
        </w:tabs>
        <w:spacing w:beforeLines="50" w:afterLines="50" w:line="500" w:lineRule="exact"/>
        <w:ind w:left="1620" w:hanging="769"/>
        <w:jc w:val="both"/>
        <w:rPr>
          <w:rFonts w:eastAsia="標楷體"/>
          <w:sz w:val="28"/>
          <w:szCs w:val="28"/>
        </w:rPr>
      </w:pPr>
      <w:r w:rsidRPr="009F35DE">
        <w:rPr>
          <w:rFonts w:eastAsia="標楷體" w:hint="eastAsia"/>
          <w:sz w:val="28"/>
          <w:szCs w:val="28"/>
        </w:rPr>
        <w:t>考慮暫停各項大型活動，如班際活動、社團活動、運動會等，並取消以跑班方式授課。</w:t>
      </w:r>
    </w:p>
    <w:p w:rsidR="001F4552" w:rsidRPr="009F35DE" w:rsidRDefault="001F4552" w:rsidP="008C4722">
      <w:pPr>
        <w:numPr>
          <w:ilvl w:val="2"/>
          <w:numId w:val="1"/>
        </w:numPr>
        <w:tabs>
          <w:tab w:val="clear" w:pos="1418"/>
          <w:tab w:val="num" w:pos="1620"/>
        </w:tabs>
        <w:spacing w:beforeLines="50" w:afterLines="50" w:line="500" w:lineRule="exact"/>
        <w:ind w:left="1620" w:hanging="769"/>
        <w:jc w:val="both"/>
        <w:rPr>
          <w:rFonts w:eastAsia="標楷體"/>
          <w:sz w:val="28"/>
          <w:szCs w:val="28"/>
        </w:rPr>
      </w:pPr>
      <w:r w:rsidRPr="009F35DE">
        <w:rPr>
          <w:rFonts w:eastAsia="標楷體" w:hint="eastAsia"/>
          <w:sz w:val="28"/>
          <w:szCs w:val="28"/>
        </w:rPr>
        <w:t>擴大學生課桌椅之距離，或將班級移至較大的空間，並保持空氣流通。</w:t>
      </w:r>
    </w:p>
    <w:p w:rsidR="001F4552" w:rsidRPr="009F35DE" w:rsidRDefault="001F4552" w:rsidP="008C4722">
      <w:pPr>
        <w:numPr>
          <w:ilvl w:val="2"/>
          <w:numId w:val="1"/>
        </w:numPr>
        <w:tabs>
          <w:tab w:val="clear" w:pos="1418"/>
          <w:tab w:val="num" w:pos="1620"/>
        </w:tabs>
        <w:spacing w:beforeLines="50" w:afterLines="50" w:line="500" w:lineRule="exact"/>
        <w:ind w:left="1620" w:hanging="769"/>
        <w:jc w:val="both"/>
        <w:rPr>
          <w:rFonts w:eastAsia="標楷體"/>
          <w:sz w:val="28"/>
          <w:szCs w:val="28"/>
        </w:rPr>
      </w:pPr>
      <w:r w:rsidRPr="009F35DE">
        <w:rPr>
          <w:rFonts w:eastAsia="標楷體" w:hint="eastAsia"/>
          <w:sz w:val="28"/>
          <w:szCs w:val="28"/>
        </w:rPr>
        <w:t>將授課班級分成較小班級。</w:t>
      </w:r>
    </w:p>
    <w:p w:rsidR="001F4552" w:rsidRPr="003516C4" w:rsidRDefault="001F4552" w:rsidP="00852B72">
      <w:pPr>
        <w:spacing w:beforeLines="50" w:afterLines="50" w:line="500" w:lineRule="exact"/>
        <w:ind w:left="720" w:hanging="2"/>
        <w:jc w:val="both"/>
        <w:rPr>
          <w:rFonts w:eastAsia="標楷體"/>
          <w:sz w:val="28"/>
          <w:szCs w:val="28"/>
        </w:rPr>
      </w:pPr>
      <w:r w:rsidRPr="003A588F">
        <w:rPr>
          <w:rFonts w:eastAsia="標楷體" w:hint="eastAsia"/>
          <w:sz w:val="28"/>
          <w:szCs w:val="28"/>
        </w:rPr>
        <w:t>有關課業學習部分，可考量利用電視、廣播、電話及網路等教學方式，實施遠距教學，避免學生因停課致課業荒廢。</w:t>
      </w:r>
      <w:r>
        <w:rPr>
          <w:rFonts w:eastAsia="標楷體" w:hint="eastAsia"/>
          <w:sz w:val="28"/>
          <w:szCs w:val="28"/>
        </w:rPr>
        <w:t>平時</w:t>
      </w:r>
      <w:r w:rsidRPr="003A588F">
        <w:rPr>
          <w:rFonts w:eastAsia="標楷體" w:hint="eastAsia"/>
          <w:sz w:val="28"/>
          <w:szCs w:val="28"/>
        </w:rPr>
        <w:t>也應規劃培訓代課老師，當發生老師因生病或請假等無法上課情形時，立即派遣短期代課老師接替教學工作，以確保學生教育之持續。</w:t>
      </w:r>
    </w:p>
    <w:sectPr w:rsidR="001F4552" w:rsidRPr="003516C4" w:rsidSect="006879F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52" w:rsidRDefault="001F4552" w:rsidP="00DB1FE4">
      <w:r>
        <w:separator/>
      </w:r>
    </w:p>
  </w:endnote>
  <w:endnote w:type="continuationSeparator" w:id="0">
    <w:p w:rsidR="001F4552" w:rsidRDefault="001F4552" w:rsidP="00DB1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52" w:rsidRDefault="001F4552" w:rsidP="00DB1FE4">
      <w:r>
        <w:separator/>
      </w:r>
    </w:p>
  </w:footnote>
  <w:footnote w:type="continuationSeparator" w:id="0">
    <w:p w:rsidR="001F4552" w:rsidRDefault="001F4552" w:rsidP="00DB1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262F"/>
    <w:multiLevelType w:val="multilevel"/>
    <w:tmpl w:val="9412120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5FA"/>
    <w:rsid w:val="000561E2"/>
    <w:rsid w:val="000E564B"/>
    <w:rsid w:val="000F7A1B"/>
    <w:rsid w:val="00114022"/>
    <w:rsid w:val="00114DFE"/>
    <w:rsid w:val="001B7739"/>
    <w:rsid w:val="001C28F2"/>
    <w:rsid w:val="001F4552"/>
    <w:rsid w:val="0026349D"/>
    <w:rsid w:val="00284701"/>
    <w:rsid w:val="002A1843"/>
    <w:rsid w:val="002F32F2"/>
    <w:rsid w:val="00320C02"/>
    <w:rsid w:val="003516C4"/>
    <w:rsid w:val="003A588F"/>
    <w:rsid w:val="003C5A9B"/>
    <w:rsid w:val="003F04F7"/>
    <w:rsid w:val="003F7D60"/>
    <w:rsid w:val="00431F21"/>
    <w:rsid w:val="00433E9F"/>
    <w:rsid w:val="004E47B9"/>
    <w:rsid w:val="004F20DC"/>
    <w:rsid w:val="00523991"/>
    <w:rsid w:val="00523F5A"/>
    <w:rsid w:val="005A25FA"/>
    <w:rsid w:val="005F3FB6"/>
    <w:rsid w:val="0062082F"/>
    <w:rsid w:val="006879F6"/>
    <w:rsid w:val="00696F03"/>
    <w:rsid w:val="00706392"/>
    <w:rsid w:val="007522E0"/>
    <w:rsid w:val="007A54CD"/>
    <w:rsid w:val="007D7847"/>
    <w:rsid w:val="007E151C"/>
    <w:rsid w:val="0081560E"/>
    <w:rsid w:val="00852B72"/>
    <w:rsid w:val="00872D71"/>
    <w:rsid w:val="00875B3B"/>
    <w:rsid w:val="00894742"/>
    <w:rsid w:val="008C4722"/>
    <w:rsid w:val="008F2E3B"/>
    <w:rsid w:val="008F3F3D"/>
    <w:rsid w:val="00945385"/>
    <w:rsid w:val="009501D7"/>
    <w:rsid w:val="0096549E"/>
    <w:rsid w:val="009F11AA"/>
    <w:rsid w:val="009F35DE"/>
    <w:rsid w:val="00A416D0"/>
    <w:rsid w:val="00A53CBF"/>
    <w:rsid w:val="00A63E34"/>
    <w:rsid w:val="00A760DD"/>
    <w:rsid w:val="00B60EF6"/>
    <w:rsid w:val="00B924A2"/>
    <w:rsid w:val="00C907CA"/>
    <w:rsid w:val="00CC61F2"/>
    <w:rsid w:val="00D44C5B"/>
    <w:rsid w:val="00D75A0D"/>
    <w:rsid w:val="00D9085A"/>
    <w:rsid w:val="00DA502E"/>
    <w:rsid w:val="00DB1FE4"/>
    <w:rsid w:val="00DB3B74"/>
    <w:rsid w:val="00DF2412"/>
    <w:rsid w:val="00E97DFE"/>
    <w:rsid w:val="00EA3D09"/>
    <w:rsid w:val="00EB2851"/>
    <w:rsid w:val="00ED717B"/>
    <w:rsid w:val="00F30CCA"/>
    <w:rsid w:val="00F376F3"/>
    <w:rsid w:val="00F65FDC"/>
    <w:rsid w:val="00F7335E"/>
    <w:rsid w:val="00FA4A3C"/>
    <w:rsid w:val="00FF74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E4"/>
    <w:pPr>
      <w:widowContro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25FA"/>
    <w:rPr>
      <w:rFonts w:ascii="Cambria" w:hAnsi="Cambria"/>
      <w:sz w:val="18"/>
      <w:szCs w:val="18"/>
    </w:rPr>
  </w:style>
  <w:style w:type="character" w:customStyle="1" w:styleId="BalloonTextChar">
    <w:name w:val="Balloon Text Char"/>
    <w:basedOn w:val="DefaultParagraphFont"/>
    <w:link w:val="BalloonText"/>
    <w:uiPriority w:val="99"/>
    <w:semiHidden/>
    <w:locked/>
    <w:rsid w:val="005A25FA"/>
    <w:rPr>
      <w:rFonts w:ascii="Cambria" w:eastAsia="新細明體" w:hAnsi="Cambria" w:cs="Times New Roman"/>
      <w:sz w:val="18"/>
      <w:szCs w:val="18"/>
    </w:rPr>
  </w:style>
  <w:style w:type="paragraph" w:styleId="Header">
    <w:name w:val="header"/>
    <w:basedOn w:val="Normal"/>
    <w:link w:val="HeaderChar"/>
    <w:uiPriority w:val="99"/>
    <w:rsid w:val="00DB1FE4"/>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DB1FE4"/>
    <w:rPr>
      <w:rFonts w:cs="Times New Roman"/>
      <w:sz w:val="20"/>
      <w:szCs w:val="20"/>
    </w:rPr>
  </w:style>
  <w:style w:type="paragraph" w:styleId="Footer">
    <w:name w:val="footer"/>
    <w:basedOn w:val="Normal"/>
    <w:link w:val="FooterChar"/>
    <w:uiPriority w:val="99"/>
    <w:rsid w:val="00DB1FE4"/>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DB1FE4"/>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158</Words>
  <Characters>906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呼吸道傳染病防治工作指引：學校及托育機構</dc:title>
  <dc:subject/>
  <dc:creator>Your User Name</dc:creator>
  <cp:keywords/>
  <dc:description/>
  <cp:lastModifiedBy>uUsseerr</cp:lastModifiedBy>
  <cp:revision>2</cp:revision>
  <dcterms:created xsi:type="dcterms:W3CDTF">2015-06-01T05:58:00Z</dcterms:created>
  <dcterms:modified xsi:type="dcterms:W3CDTF">2015-06-01T05:58:00Z</dcterms:modified>
</cp:coreProperties>
</file>